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C8D" w:rsidRDefault="000A4BF8" w:rsidP="00907A95">
      <w:pPr>
        <w:pStyle w:val="Corpotesto"/>
        <w:ind w:left="4111" w:hanging="283"/>
        <w:rPr>
          <w:sz w:val="20"/>
        </w:rPr>
      </w:pPr>
      <w:r>
        <w:rPr>
          <w:noProof/>
          <w:sz w:val="20"/>
        </w:rPr>
        <w:drawing>
          <wp:inline distT="0" distB="0" distL="0" distR="0" wp14:anchorId="5F60CD38">
            <wp:extent cx="1158240" cy="719455"/>
            <wp:effectExtent l="0" t="0" r="3810" b="444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8240" cy="719455"/>
                    </a:xfrm>
                    <a:prstGeom prst="rect">
                      <a:avLst/>
                    </a:prstGeom>
                    <a:noFill/>
                  </pic:spPr>
                </pic:pic>
              </a:graphicData>
            </a:graphic>
          </wp:inline>
        </w:drawing>
      </w:r>
    </w:p>
    <w:p w:rsidR="00F35C8D" w:rsidRDefault="00F35C8D">
      <w:pPr>
        <w:pStyle w:val="Corpotesto"/>
        <w:ind w:left="4512"/>
        <w:rPr>
          <w:sz w:val="20"/>
        </w:rPr>
      </w:pPr>
    </w:p>
    <w:p w:rsidR="009D7DB6" w:rsidRDefault="009D7DB6">
      <w:pPr>
        <w:pStyle w:val="Titolo"/>
      </w:pPr>
    </w:p>
    <w:p w:rsidR="00731CE7" w:rsidRDefault="000A4BF8">
      <w:pPr>
        <w:pStyle w:val="Titolo"/>
      </w:pPr>
      <w:r>
        <w:t xml:space="preserve">UNIONE </w:t>
      </w:r>
      <w:r w:rsidR="009C5552">
        <w:t xml:space="preserve">DEI COMUNI </w:t>
      </w:r>
      <w:r>
        <w:t>TERRE DELLA PIANURA</w:t>
      </w:r>
    </w:p>
    <w:p w:rsidR="00731CE7" w:rsidRDefault="007F3FE4">
      <w:pPr>
        <w:pStyle w:val="Corpotesto"/>
        <w:spacing w:line="291" w:lineRule="exact"/>
        <w:ind w:left="125" w:right="125"/>
        <w:jc w:val="center"/>
        <w:rPr>
          <w:rFonts w:ascii="Verdana"/>
        </w:rPr>
      </w:pPr>
      <w:r>
        <w:rPr>
          <w:rFonts w:ascii="Verdana"/>
        </w:rPr>
        <w:t>(Provincia di Cuneo)</w:t>
      </w:r>
    </w:p>
    <w:p w:rsidR="00731CE7" w:rsidRDefault="00731CE7">
      <w:pPr>
        <w:pStyle w:val="Corpotesto"/>
        <w:rPr>
          <w:rFonts w:ascii="Verdana"/>
          <w:sz w:val="28"/>
        </w:rPr>
      </w:pPr>
    </w:p>
    <w:p w:rsidR="00731CE7" w:rsidRDefault="00907A95">
      <w:pPr>
        <w:pStyle w:val="Titolo1"/>
        <w:spacing w:before="208"/>
        <w:ind w:left="131"/>
      </w:pPr>
      <w:r>
        <w:t>AVVISO PUBBLICO INDAGINE ESPLORATIVA DI MERCATO VOLTA AL</w:t>
      </w:r>
      <w:r w:rsidR="007F3FE4">
        <w:t xml:space="preserve">L’AFFIDAMENTO </w:t>
      </w:r>
      <w:r>
        <w:t xml:space="preserve">DIRETTO EX ART.50, CO.1 LETT. B) DEL D.LGS. 36/2023, </w:t>
      </w:r>
      <w:r w:rsidR="007F3FE4">
        <w:t>DEL SERVIZ</w:t>
      </w:r>
      <w:r>
        <w:t>I</w:t>
      </w:r>
      <w:r w:rsidR="007F3FE4">
        <w:t xml:space="preserve">O DI TESORERIA </w:t>
      </w:r>
      <w:r>
        <w:t>DEL</w:t>
      </w:r>
      <w:r w:rsidR="000A4BF8">
        <w:t xml:space="preserve">L’ UNIONE </w:t>
      </w:r>
      <w:r w:rsidR="009C5552">
        <w:t xml:space="preserve">DEI COMUNI </w:t>
      </w:r>
      <w:r w:rsidR="000A4BF8">
        <w:t xml:space="preserve">TERRE DELLA PIANURA </w:t>
      </w:r>
      <w:r w:rsidR="009D7DB6">
        <w:t>PER</w:t>
      </w:r>
      <w:r w:rsidR="007F3FE4">
        <w:t xml:space="preserve"> LA DURATA DI ANNI </w:t>
      </w:r>
      <w:r w:rsidR="009D7DB6">
        <w:t>QUATTRO</w:t>
      </w:r>
      <w:r w:rsidR="007F3FE4">
        <w:t xml:space="preserve"> DAL</w:t>
      </w:r>
      <w:r w:rsidR="002928A8">
        <w:t xml:space="preserve"> </w:t>
      </w:r>
      <w:r w:rsidR="007F3FE4">
        <w:t>01.</w:t>
      </w:r>
      <w:r>
        <w:t>01.202</w:t>
      </w:r>
      <w:r w:rsidR="000A4BF8">
        <w:t>6</w:t>
      </w:r>
      <w:r>
        <w:t xml:space="preserve"> AL 31.12.202</w:t>
      </w:r>
      <w:r w:rsidR="000A4BF8">
        <w:t>9</w:t>
      </w:r>
    </w:p>
    <w:p w:rsidR="00FB1933" w:rsidRDefault="00FB1933">
      <w:pPr>
        <w:pStyle w:val="Titolo1"/>
        <w:spacing w:before="208"/>
        <w:ind w:left="131"/>
      </w:pPr>
    </w:p>
    <w:p w:rsidR="002928A8" w:rsidRDefault="00907A95">
      <w:pPr>
        <w:pStyle w:val="Titolo1"/>
        <w:spacing w:before="208"/>
        <w:ind w:left="131"/>
      </w:pPr>
      <w:r>
        <w:t>IL RESPONSABILE DEI SERVIZI FINANZIARI</w:t>
      </w:r>
    </w:p>
    <w:p w:rsidR="00E71B0D" w:rsidRDefault="00E6660E" w:rsidP="002928A8">
      <w:pPr>
        <w:pStyle w:val="Titolo1"/>
        <w:spacing w:before="208"/>
        <w:ind w:left="131"/>
        <w:jc w:val="left"/>
        <w:rPr>
          <w:b w:val="0"/>
        </w:rPr>
      </w:pPr>
      <w:r>
        <w:rPr>
          <w:b w:val="0"/>
        </w:rPr>
        <w:t>A</w:t>
      </w:r>
      <w:r w:rsidR="00907A95">
        <w:rPr>
          <w:b w:val="0"/>
        </w:rPr>
        <w:t xml:space="preserve">i </w:t>
      </w:r>
      <w:r w:rsidR="001666C8">
        <w:rPr>
          <w:b w:val="0"/>
        </w:rPr>
        <w:t>s</w:t>
      </w:r>
      <w:r w:rsidR="00907A95">
        <w:rPr>
          <w:b w:val="0"/>
        </w:rPr>
        <w:t xml:space="preserve">ensi dell’art.50, co.1 lett. B) del </w:t>
      </w:r>
      <w:proofErr w:type="spellStart"/>
      <w:r w:rsidR="00907A95">
        <w:rPr>
          <w:b w:val="0"/>
        </w:rPr>
        <w:t>D.Lgs.</w:t>
      </w:r>
      <w:proofErr w:type="spellEnd"/>
      <w:r w:rsidR="00907A95">
        <w:rPr>
          <w:b w:val="0"/>
        </w:rPr>
        <w:t xml:space="preserve"> 36/2023</w:t>
      </w:r>
    </w:p>
    <w:p w:rsidR="005119BE" w:rsidRDefault="005119BE" w:rsidP="002928A8">
      <w:pPr>
        <w:pStyle w:val="Titolo1"/>
        <w:spacing w:before="208"/>
        <w:ind w:left="131"/>
        <w:jc w:val="left"/>
        <w:rPr>
          <w:b w:val="0"/>
        </w:rPr>
      </w:pPr>
    </w:p>
    <w:p w:rsidR="00E71B0D" w:rsidRDefault="00E6660E" w:rsidP="00907A95">
      <w:pPr>
        <w:pStyle w:val="Titolo1"/>
        <w:spacing w:before="208"/>
        <w:ind w:left="131"/>
      </w:pPr>
      <w:r>
        <w:t>RENDE NOTO</w:t>
      </w:r>
    </w:p>
    <w:p w:rsidR="00907A95" w:rsidRDefault="00E6660E" w:rsidP="00FF4FD2">
      <w:pPr>
        <w:pStyle w:val="Titolo1"/>
        <w:spacing w:before="208"/>
        <w:ind w:left="131"/>
        <w:jc w:val="both"/>
        <w:rPr>
          <w:b w:val="0"/>
        </w:rPr>
      </w:pPr>
      <w:r>
        <w:rPr>
          <w:b w:val="0"/>
        </w:rPr>
        <w:t>C</w:t>
      </w:r>
      <w:r w:rsidR="00907A95">
        <w:rPr>
          <w:b w:val="0"/>
        </w:rPr>
        <w:t>he, conformemente ai principi di trasparenza, parità di trattamento, non discriminazione e concorrenz</w:t>
      </w:r>
      <w:r w:rsidR="00FF4FD2">
        <w:rPr>
          <w:b w:val="0"/>
        </w:rPr>
        <w:t>a</w:t>
      </w:r>
      <w:r w:rsidR="00907A95">
        <w:rPr>
          <w:b w:val="0"/>
        </w:rPr>
        <w:t xml:space="preserve">, </w:t>
      </w:r>
      <w:r w:rsidR="000A4BF8">
        <w:rPr>
          <w:b w:val="0"/>
        </w:rPr>
        <w:t xml:space="preserve">l’Unione </w:t>
      </w:r>
      <w:r w:rsidR="009C5552">
        <w:rPr>
          <w:b w:val="0"/>
        </w:rPr>
        <w:t xml:space="preserve">dei Comuni </w:t>
      </w:r>
      <w:r w:rsidR="000A4BF8">
        <w:rPr>
          <w:b w:val="0"/>
        </w:rPr>
        <w:t>Terre della Pianura</w:t>
      </w:r>
      <w:r w:rsidR="00907A95">
        <w:rPr>
          <w:b w:val="0"/>
        </w:rPr>
        <w:t xml:space="preserve"> avvia la presente indagine esplorativa di mercato per l’individuazione della migliore soluzione e della platea dei potenziali affidatari, in possesso dei requisiti di legge, in seguito alla quale procederà all’affidamento diretto del servizio di Tesoreria dell’Ente, </w:t>
      </w:r>
      <w:r w:rsidR="007C73DB">
        <w:rPr>
          <w:b w:val="0"/>
        </w:rPr>
        <w:t>trattandosi di appalto inferiore ad € 140.000,00.</w:t>
      </w:r>
    </w:p>
    <w:p w:rsidR="00B64A70" w:rsidRDefault="00B64A70" w:rsidP="00907A95">
      <w:pPr>
        <w:pStyle w:val="Titolo1"/>
        <w:spacing w:before="208"/>
        <w:ind w:left="131"/>
        <w:jc w:val="left"/>
        <w:rPr>
          <w:b w:val="0"/>
        </w:rPr>
      </w:pPr>
    </w:p>
    <w:p w:rsidR="00085416" w:rsidRPr="00085416" w:rsidRDefault="00E71B0D" w:rsidP="00085416">
      <w:pPr>
        <w:pStyle w:val="Corpotesto"/>
        <w:jc w:val="center"/>
        <w:rPr>
          <w:b/>
        </w:rPr>
      </w:pPr>
      <w:r w:rsidRPr="00085416">
        <w:rPr>
          <w:b/>
        </w:rPr>
        <w:t>Art.1</w:t>
      </w:r>
    </w:p>
    <w:p w:rsidR="00E71B0D" w:rsidRPr="00085416" w:rsidRDefault="00E71B0D" w:rsidP="00085416">
      <w:pPr>
        <w:pStyle w:val="Corpotesto"/>
        <w:jc w:val="center"/>
        <w:rPr>
          <w:b/>
        </w:rPr>
      </w:pPr>
      <w:r w:rsidRPr="00085416">
        <w:rPr>
          <w:b/>
        </w:rPr>
        <w:t>ENTE APPALTANTE</w:t>
      </w:r>
    </w:p>
    <w:p w:rsidR="002928A8" w:rsidRDefault="000A4BF8" w:rsidP="00FF4FD2">
      <w:pPr>
        <w:pStyle w:val="Titolo1"/>
        <w:spacing w:before="208"/>
        <w:ind w:left="131"/>
        <w:jc w:val="both"/>
        <w:rPr>
          <w:rStyle w:val="Collegamentoipertestuale"/>
          <w:b w:val="0"/>
          <w:color w:val="000000" w:themeColor="text1"/>
          <w:u w:val="none"/>
        </w:rPr>
      </w:pPr>
      <w:r>
        <w:rPr>
          <w:b w:val="0"/>
        </w:rPr>
        <w:t xml:space="preserve">Unione </w:t>
      </w:r>
      <w:r w:rsidR="009C5552">
        <w:rPr>
          <w:b w:val="0"/>
        </w:rPr>
        <w:t xml:space="preserve">dei Comuni </w:t>
      </w:r>
      <w:r>
        <w:rPr>
          <w:b w:val="0"/>
        </w:rPr>
        <w:t>Terre della Pianura</w:t>
      </w:r>
      <w:r w:rsidR="002928A8">
        <w:rPr>
          <w:b w:val="0"/>
        </w:rPr>
        <w:t xml:space="preserve">, </w:t>
      </w:r>
      <w:proofErr w:type="spellStart"/>
      <w:r w:rsidR="002928A8">
        <w:rPr>
          <w:b w:val="0"/>
        </w:rPr>
        <w:t>P.Iva</w:t>
      </w:r>
      <w:proofErr w:type="spellEnd"/>
      <w:r w:rsidR="002928A8">
        <w:rPr>
          <w:b w:val="0"/>
        </w:rPr>
        <w:t xml:space="preserve"> </w:t>
      </w:r>
      <w:r>
        <w:rPr>
          <w:b w:val="0"/>
        </w:rPr>
        <w:t>03115680047</w:t>
      </w:r>
      <w:r w:rsidR="002928A8">
        <w:rPr>
          <w:b w:val="0"/>
        </w:rPr>
        <w:t>, Corso Roma n.36, 12038 Savigliano (CN), tel</w:t>
      </w:r>
      <w:r w:rsidR="00E6660E">
        <w:rPr>
          <w:b w:val="0"/>
        </w:rPr>
        <w:t>.</w:t>
      </w:r>
      <w:r w:rsidR="002928A8">
        <w:rPr>
          <w:b w:val="0"/>
        </w:rPr>
        <w:t xml:space="preserve"> 0172</w:t>
      </w:r>
      <w:r w:rsidR="002928A8" w:rsidRPr="00CB1928">
        <w:rPr>
          <w:b w:val="0"/>
          <w:color w:val="000000" w:themeColor="text1"/>
        </w:rPr>
        <w:t>/71023</w:t>
      </w:r>
      <w:r w:rsidR="007C73DB" w:rsidRPr="00CB1928">
        <w:rPr>
          <w:b w:val="0"/>
          <w:color w:val="000000" w:themeColor="text1"/>
        </w:rPr>
        <w:t>8</w:t>
      </w:r>
      <w:r w:rsidR="002928A8" w:rsidRPr="00CB1928">
        <w:rPr>
          <w:b w:val="0"/>
          <w:color w:val="000000" w:themeColor="text1"/>
        </w:rPr>
        <w:t xml:space="preserve">, Pec </w:t>
      </w:r>
      <w:hyperlink r:id="rId9" w:history="1">
        <w:r w:rsidRPr="00AD6641">
          <w:rPr>
            <w:rStyle w:val="Collegamentoipertestuale"/>
            <w:b w:val="0"/>
          </w:rPr>
          <w:t>unione.terredellapianura@legalmail.it</w:t>
        </w:r>
      </w:hyperlink>
    </w:p>
    <w:p w:rsidR="00085416" w:rsidRDefault="00085416" w:rsidP="00FF4FD2">
      <w:pPr>
        <w:pStyle w:val="Titolo1"/>
        <w:spacing w:before="208"/>
        <w:ind w:left="131"/>
        <w:jc w:val="both"/>
        <w:rPr>
          <w:rStyle w:val="Collegamentoipertestuale"/>
          <w:b w:val="0"/>
        </w:rPr>
      </w:pPr>
    </w:p>
    <w:p w:rsidR="00E71B0D" w:rsidRPr="00085416" w:rsidRDefault="00E71B0D" w:rsidP="00085416">
      <w:pPr>
        <w:pStyle w:val="Corpotesto"/>
        <w:jc w:val="center"/>
        <w:rPr>
          <w:b/>
        </w:rPr>
      </w:pPr>
      <w:r w:rsidRPr="00085416">
        <w:rPr>
          <w:b/>
        </w:rPr>
        <w:t>Art.2</w:t>
      </w:r>
    </w:p>
    <w:p w:rsidR="002928A8" w:rsidRPr="00085416" w:rsidRDefault="002928A8" w:rsidP="00085416">
      <w:pPr>
        <w:pStyle w:val="Corpotesto"/>
        <w:jc w:val="center"/>
        <w:rPr>
          <w:b/>
        </w:rPr>
      </w:pPr>
      <w:r w:rsidRPr="00085416">
        <w:rPr>
          <w:b/>
        </w:rPr>
        <w:t>OGGETTO, LUOGO E DESCRIZIONE DELLE PRESTAZIONI</w:t>
      </w:r>
    </w:p>
    <w:p w:rsidR="00064D5B" w:rsidRDefault="00E6660E" w:rsidP="00064D5B">
      <w:pPr>
        <w:pStyle w:val="Titolo1"/>
        <w:numPr>
          <w:ilvl w:val="0"/>
          <w:numId w:val="5"/>
        </w:numPr>
        <w:spacing w:before="208"/>
        <w:jc w:val="both"/>
        <w:rPr>
          <w:b w:val="0"/>
        </w:rPr>
      </w:pPr>
      <w:r>
        <w:rPr>
          <w:b w:val="0"/>
        </w:rPr>
        <w:t>L</w:t>
      </w:r>
      <w:r w:rsidR="002928A8" w:rsidRPr="002928A8">
        <w:rPr>
          <w:b w:val="0"/>
        </w:rPr>
        <w:t>uogo d</w:t>
      </w:r>
      <w:r w:rsidR="002928A8" w:rsidRPr="00064D5B">
        <w:rPr>
          <w:b w:val="0"/>
        </w:rPr>
        <w:t xml:space="preserve">elle prestazioni: </w:t>
      </w:r>
      <w:r w:rsidR="000A4BF8">
        <w:rPr>
          <w:b w:val="0"/>
        </w:rPr>
        <w:t xml:space="preserve">Unione </w:t>
      </w:r>
      <w:r w:rsidR="009C5552">
        <w:rPr>
          <w:b w:val="0"/>
        </w:rPr>
        <w:t xml:space="preserve">dei Comuni </w:t>
      </w:r>
      <w:r w:rsidR="000A4BF8">
        <w:rPr>
          <w:b w:val="0"/>
        </w:rPr>
        <w:t xml:space="preserve">Terre della Pianura </w:t>
      </w:r>
      <w:proofErr w:type="gramStart"/>
      <w:r w:rsidR="000A4BF8">
        <w:rPr>
          <w:b w:val="0"/>
        </w:rPr>
        <w:t>( sede</w:t>
      </w:r>
      <w:proofErr w:type="gramEnd"/>
      <w:r w:rsidR="000A4BF8">
        <w:rPr>
          <w:b w:val="0"/>
        </w:rPr>
        <w:t xml:space="preserve"> Savigliano )</w:t>
      </w:r>
    </w:p>
    <w:p w:rsidR="002928A8" w:rsidRPr="00064D5B" w:rsidRDefault="00E6660E" w:rsidP="00064D5B">
      <w:pPr>
        <w:pStyle w:val="Titolo1"/>
        <w:numPr>
          <w:ilvl w:val="0"/>
          <w:numId w:val="5"/>
        </w:numPr>
        <w:spacing w:before="208"/>
        <w:jc w:val="both"/>
        <w:rPr>
          <w:b w:val="0"/>
        </w:rPr>
      </w:pPr>
      <w:r w:rsidRPr="00064D5B">
        <w:rPr>
          <w:b w:val="0"/>
        </w:rPr>
        <w:t>O</w:t>
      </w:r>
      <w:r w:rsidR="002928A8" w:rsidRPr="00064D5B">
        <w:rPr>
          <w:b w:val="0"/>
        </w:rPr>
        <w:t>ggetto, descrizione delle prestazioni e normative di riferimento:</w:t>
      </w:r>
      <w:r w:rsidR="003B56F2" w:rsidRPr="00064D5B">
        <w:rPr>
          <w:b w:val="0"/>
        </w:rPr>
        <w:t xml:space="preserve"> </w:t>
      </w:r>
      <w:r w:rsidR="002928A8" w:rsidRPr="00064D5B">
        <w:rPr>
          <w:b w:val="0"/>
        </w:rPr>
        <w:t>Appalto di Servizio di Tesoreria del</w:t>
      </w:r>
      <w:r w:rsidR="000A4BF8">
        <w:rPr>
          <w:b w:val="0"/>
        </w:rPr>
        <w:t xml:space="preserve">l’Unione </w:t>
      </w:r>
      <w:r w:rsidR="009C5552">
        <w:rPr>
          <w:b w:val="0"/>
        </w:rPr>
        <w:t xml:space="preserve">dei Comuni </w:t>
      </w:r>
      <w:r w:rsidR="000A4BF8">
        <w:rPr>
          <w:b w:val="0"/>
        </w:rPr>
        <w:t xml:space="preserve">Terre della </w:t>
      </w:r>
      <w:proofErr w:type="gramStart"/>
      <w:r w:rsidR="000A4BF8">
        <w:rPr>
          <w:b w:val="0"/>
        </w:rPr>
        <w:t>Pianura ,</w:t>
      </w:r>
      <w:proofErr w:type="gramEnd"/>
      <w:r w:rsidR="002928A8" w:rsidRPr="00064D5B">
        <w:rPr>
          <w:b w:val="0"/>
        </w:rPr>
        <w:t xml:space="preserve"> così come disciplinato dal</w:t>
      </w:r>
      <w:r w:rsidR="007C73DB" w:rsidRPr="00064D5B">
        <w:rPr>
          <w:b w:val="0"/>
        </w:rPr>
        <w:t xml:space="preserve">l’art. 208 e seguenti del </w:t>
      </w:r>
      <w:proofErr w:type="spellStart"/>
      <w:r w:rsidR="002928A8" w:rsidRPr="00064D5B">
        <w:rPr>
          <w:b w:val="0"/>
        </w:rPr>
        <w:t>D.Lgs.</w:t>
      </w:r>
      <w:proofErr w:type="spellEnd"/>
      <w:r w:rsidR="002928A8" w:rsidRPr="00064D5B">
        <w:rPr>
          <w:b w:val="0"/>
        </w:rPr>
        <w:t xml:space="preserve"> 267/00 e successive modificazioni e normativa specifica di settore. Il servizio di Tesoreria dovrà essere svolto, inoltre, secondo le modalità contenute nel presente </w:t>
      </w:r>
      <w:r w:rsidR="007C73DB" w:rsidRPr="00064D5B">
        <w:rPr>
          <w:b w:val="0"/>
        </w:rPr>
        <w:t>avviso</w:t>
      </w:r>
      <w:r w:rsidR="002928A8" w:rsidRPr="00064D5B">
        <w:rPr>
          <w:b w:val="0"/>
        </w:rPr>
        <w:t xml:space="preserve"> e nello schema di convenzione </w:t>
      </w:r>
      <w:r w:rsidR="00A745B4" w:rsidRPr="00064D5B">
        <w:rPr>
          <w:b w:val="0"/>
        </w:rPr>
        <w:t>allegato.</w:t>
      </w:r>
    </w:p>
    <w:p w:rsidR="002928A8" w:rsidRPr="002928A8" w:rsidRDefault="00E6660E" w:rsidP="003B56F2">
      <w:pPr>
        <w:pStyle w:val="Titolo1"/>
        <w:numPr>
          <w:ilvl w:val="0"/>
          <w:numId w:val="5"/>
        </w:numPr>
        <w:spacing w:before="208"/>
        <w:jc w:val="both"/>
        <w:rPr>
          <w:b w:val="0"/>
        </w:rPr>
      </w:pPr>
      <w:r>
        <w:rPr>
          <w:b w:val="0"/>
        </w:rPr>
        <w:t>I</w:t>
      </w:r>
      <w:r w:rsidR="002928A8" w:rsidRPr="002928A8">
        <w:rPr>
          <w:b w:val="0"/>
        </w:rPr>
        <w:t xml:space="preserve">mporto: </w:t>
      </w:r>
      <w:r w:rsidR="007C73DB">
        <w:rPr>
          <w:b w:val="0"/>
        </w:rPr>
        <w:t xml:space="preserve">ai sensi dell’art.14 del </w:t>
      </w:r>
      <w:proofErr w:type="spellStart"/>
      <w:r w:rsidR="007C73DB">
        <w:rPr>
          <w:b w:val="0"/>
        </w:rPr>
        <w:t>D.Lgs.</w:t>
      </w:r>
      <w:proofErr w:type="spellEnd"/>
      <w:r w:rsidR="007C73DB">
        <w:rPr>
          <w:b w:val="0"/>
        </w:rPr>
        <w:t xml:space="preserve"> 36/2023, il valore complessivo del contratto è stimato in </w:t>
      </w:r>
      <w:r w:rsidR="002928A8" w:rsidRPr="002928A8">
        <w:rPr>
          <w:b w:val="0"/>
        </w:rPr>
        <w:t xml:space="preserve">€ </w:t>
      </w:r>
      <w:r w:rsidR="000A4BF8">
        <w:rPr>
          <w:b w:val="0"/>
        </w:rPr>
        <w:t>2</w:t>
      </w:r>
      <w:r w:rsidR="007C73DB">
        <w:rPr>
          <w:b w:val="0"/>
        </w:rPr>
        <w:t>0</w:t>
      </w:r>
      <w:r w:rsidR="00A25AF5">
        <w:rPr>
          <w:b w:val="0"/>
        </w:rPr>
        <w:t>.000</w:t>
      </w:r>
      <w:r w:rsidR="002928A8" w:rsidRPr="002928A8">
        <w:rPr>
          <w:b w:val="0"/>
        </w:rPr>
        <w:t>,00 (</w:t>
      </w:r>
      <w:r w:rsidR="000A4BF8">
        <w:rPr>
          <w:b w:val="0"/>
        </w:rPr>
        <w:t>venti</w:t>
      </w:r>
      <w:r w:rsidR="00A25AF5">
        <w:rPr>
          <w:b w:val="0"/>
        </w:rPr>
        <w:t xml:space="preserve">mila </w:t>
      </w:r>
      <w:r w:rsidR="002928A8" w:rsidRPr="002928A8">
        <w:rPr>
          <w:b w:val="0"/>
        </w:rPr>
        <w:t xml:space="preserve">euro), </w:t>
      </w:r>
      <w:r w:rsidR="007C73DB">
        <w:rPr>
          <w:b w:val="0"/>
        </w:rPr>
        <w:t xml:space="preserve">esente Iva, ai sensi dell’art.10, primo comma, n.1 del </w:t>
      </w:r>
      <w:proofErr w:type="spellStart"/>
      <w:r w:rsidR="007C73DB">
        <w:rPr>
          <w:b w:val="0"/>
        </w:rPr>
        <w:t>D.p.r.</w:t>
      </w:r>
      <w:proofErr w:type="spellEnd"/>
      <w:r w:rsidR="007C73DB">
        <w:rPr>
          <w:b w:val="0"/>
        </w:rPr>
        <w:t xml:space="preserve"> n.633</w:t>
      </w:r>
      <w:r w:rsidR="002928A8" w:rsidRPr="002928A8">
        <w:rPr>
          <w:b w:val="0"/>
        </w:rPr>
        <w:t xml:space="preserve">, calcolato </w:t>
      </w:r>
      <w:r w:rsidR="00B64A70">
        <w:rPr>
          <w:b w:val="0"/>
        </w:rPr>
        <w:t xml:space="preserve">pertanto </w:t>
      </w:r>
      <w:r w:rsidR="002928A8" w:rsidRPr="002928A8">
        <w:rPr>
          <w:b w:val="0"/>
        </w:rPr>
        <w:t xml:space="preserve">sul valore massimo di € </w:t>
      </w:r>
      <w:r w:rsidR="000A4BF8">
        <w:rPr>
          <w:b w:val="0"/>
        </w:rPr>
        <w:t>5.000</w:t>
      </w:r>
      <w:r w:rsidR="002928A8" w:rsidRPr="002928A8">
        <w:rPr>
          <w:b w:val="0"/>
        </w:rPr>
        <w:t>,00 annui (</w:t>
      </w:r>
      <w:r w:rsidR="00B64A70">
        <w:rPr>
          <w:b w:val="0"/>
        </w:rPr>
        <w:t>esente Iva</w:t>
      </w:r>
      <w:r w:rsidR="002928A8" w:rsidRPr="002928A8">
        <w:rPr>
          <w:b w:val="0"/>
        </w:rPr>
        <w:t xml:space="preserve">) quale compenso per l’espletamento del servizio, previsto dall’art. </w:t>
      </w:r>
      <w:r w:rsidR="00A9464B">
        <w:rPr>
          <w:b w:val="0"/>
        </w:rPr>
        <w:t>18</w:t>
      </w:r>
      <w:r w:rsidR="002928A8" w:rsidRPr="002928A8">
        <w:rPr>
          <w:b w:val="0"/>
        </w:rPr>
        <w:t xml:space="preserve"> della convenzione di tesoreria. Di conseguenza</w:t>
      </w:r>
      <w:r w:rsidR="00FF4FD2">
        <w:rPr>
          <w:b w:val="0"/>
        </w:rPr>
        <w:t>,</w:t>
      </w:r>
      <w:r w:rsidR="002928A8" w:rsidRPr="002928A8">
        <w:rPr>
          <w:b w:val="0"/>
        </w:rPr>
        <w:t xml:space="preserve"> l’importo di euro </w:t>
      </w:r>
      <w:r w:rsidR="000A4BF8">
        <w:rPr>
          <w:b w:val="0"/>
        </w:rPr>
        <w:t>2</w:t>
      </w:r>
      <w:r w:rsidR="007C73DB">
        <w:rPr>
          <w:b w:val="0"/>
        </w:rPr>
        <w:t>0</w:t>
      </w:r>
      <w:r w:rsidR="00A25AF5">
        <w:rPr>
          <w:b w:val="0"/>
        </w:rPr>
        <w:t>.000</w:t>
      </w:r>
      <w:r w:rsidR="002928A8" w:rsidRPr="002928A8">
        <w:rPr>
          <w:b w:val="0"/>
        </w:rPr>
        <w:t>,00 viene inteso anche come valore dell’appalto</w:t>
      </w:r>
      <w:r w:rsidR="00FF4FD2">
        <w:rPr>
          <w:b w:val="0"/>
        </w:rPr>
        <w:t>.</w:t>
      </w:r>
    </w:p>
    <w:p w:rsidR="003322E5" w:rsidRDefault="00A25AF5" w:rsidP="003322E5">
      <w:pPr>
        <w:pStyle w:val="Titolo1"/>
        <w:spacing w:before="208"/>
        <w:ind w:left="131"/>
        <w:jc w:val="both"/>
        <w:rPr>
          <w:b w:val="0"/>
        </w:rPr>
      </w:pPr>
      <w:r w:rsidRPr="00A25AF5">
        <w:rPr>
          <w:b w:val="0"/>
        </w:rPr>
        <w:lastRenderedPageBreak/>
        <w:t>Non sono previsti costi della sicurezza e/o derivanti da “interferenze”, in quanto il servizio da affidare viene svolto dalla ditta aggiudicataria presso proprie strutture nell’ambito delle proprie attività ordinarie per le quali sono già compresi i costi aziendali per la sicurezza.</w:t>
      </w:r>
    </w:p>
    <w:p w:rsidR="00085416" w:rsidRDefault="00085416" w:rsidP="003322E5">
      <w:pPr>
        <w:pStyle w:val="Titolo1"/>
        <w:spacing w:before="208"/>
        <w:ind w:left="131"/>
        <w:jc w:val="both"/>
        <w:rPr>
          <w:b w:val="0"/>
        </w:rPr>
      </w:pPr>
    </w:p>
    <w:p w:rsidR="00E71B0D" w:rsidRPr="00085416" w:rsidRDefault="00E71B0D" w:rsidP="00085416">
      <w:pPr>
        <w:pStyle w:val="Corpotesto"/>
        <w:jc w:val="center"/>
        <w:rPr>
          <w:b/>
        </w:rPr>
      </w:pPr>
      <w:r w:rsidRPr="00085416">
        <w:rPr>
          <w:b/>
        </w:rPr>
        <w:t>Art.3</w:t>
      </w:r>
    </w:p>
    <w:p w:rsidR="00E71B0D" w:rsidRPr="00085416" w:rsidRDefault="00E71B0D" w:rsidP="00085416">
      <w:pPr>
        <w:pStyle w:val="Corpotesto"/>
        <w:jc w:val="center"/>
        <w:rPr>
          <w:b/>
        </w:rPr>
      </w:pPr>
      <w:r w:rsidRPr="00085416">
        <w:rPr>
          <w:b/>
        </w:rPr>
        <w:t>DURATA DELL’APPALTO</w:t>
      </w:r>
    </w:p>
    <w:p w:rsidR="002928A8" w:rsidRDefault="002928A8" w:rsidP="00043381">
      <w:pPr>
        <w:pStyle w:val="Titolo1"/>
        <w:spacing w:before="208"/>
        <w:ind w:left="131"/>
        <w:jc w:val="left"/>
        <w:rPr>
          <w:b w:val="0"/>
        </w:rPr>
      </w:pPr>
      <w:r w:rsidRPr="002928A8">
        <w:rPr>
          <w:b w:val="0"/>
        </w:rPr>
        <w:t xml:space="preserve">  </w:t>
      </w:r>
      <w:r w:rsidR="00E6660E">
        <w:rPr>
          <w:b w:val="0"/>
        </w:rPr>
        <w:t xml:space="preserve">Il servizio avrà durata di </w:t>
      </w:r>
      <w:r w:rsidR="00E71B0D">
        <w:rPr>
          <w:b w:val="0"/>
        </w:rPr>
        <w:t>quattro</w:t>
      </w:r>
      <w:r w:rsidRPr="002928A8">
        <w:rPr>
          <w:b w:val="0"/>
        </w:rPr>
        <w:t xml:space="preserve"> anni</w:t>
      </w:r>
      <w:r w:rsidR="00E6660E">
        <w:rPr>
          <w:b w:val="0"/>
        </w:rPr>
        <w:t>,</w:t>
      </w:r>
      <w:r w:rsidRPr="002928A8">
        <w:rPr>
          <w:b w:val="0"/>
        </w:rPr>
        <w:t xml:space="preserve"> dal 01.</w:t>
      </w:r>
      <w:r w:rsidR="007C73DB">
        <w:rPr>
          <w:b w:val="0"/>
        </w:rPr>
        <w:t>01.202</w:t>
      </w:r>
      <w:r w:rsidR="000A4BF8">
        <w:rPr>
          <w:b w:val="0"/>
        </w:rPr>
        <w:t>6</w:t>
      </w:r>
      <w:r w:rsidR="007C73DB">
        <w:rPr>
          <w:b w:val="0"/>
        </w:rPr>
        <w:t xml:space="preserve"> al 31.12.202</w:t>
      </w:r>
      <w:r w:rsidR="000A4BF8">
        <w:rPr>
          <w:b w:val="0"/>
        </w:rPr>
        <w:t>9</w:t>
      </w:r>
      <w:r w:rsidR="00345A38">
        <w:rPr>
          <w:b w:val="0"/>
        </w:rPr>
        <w:t>.</w:t>
      </w:r>
    </w:p>
    <w:p w:rsidR="003322E5" w:rsidRDefault="003322E5" w:rsidP="00064D5B">
      <w:pPr>
        <w:pStyle w:val="Titolo1"/>
        <w:spacing w:before="208"/>
        <w:ind w:left="131"/>
      </w:pPr>
    </w:p>
    <w:p w:rsidR="00E71B0D" w:rsidRDefault="00E71B0D" w:rsidP="00064D5B">
      <w:pPr>
        <w:pStyle w:val="Titolo1"/>
        <w:spacing w:before="208"/>
        <w:ind w:left="131"/>
      </w:pPr>
      <w:r w:rsidRPr="00E71B0D">
        <w:t>Art.4</w:t>
      </w:r>
    </w:p>
    <w:p w:rsidR="00731CE7" w:rsidRDefault="00043381" w:rsidP="00E71B0D">
      <w:pPr>
        <w:pStyle w:val="Corpotesto"/>
        <w:ind w:left="112" w:right="108"/>
        <w:jc w:val="center"/>
      </w:pPr>
      <w:r w:rsidRPr="00E71B0D">
        <w:rPr>
          <w:b/>
        </w:rPr>
        <w:t>SOGGETTI AMMESSI ALLA GARA E REQUISITI DI PARTECIPAZIONE</w:t>
      </w:r>
    </w:p>
    <w:p w:rsidR="00731CE7" w:rsidRDefault="00731CE7">
      <w:pPr>
        <w:pStyle w:val="Corpotesto"/>
      </w:pPr>
    </w:p>
    <w:p w:rsidR="00B64F85" w:rsidRPr="00064D5B" w:rsidRDefault="007F3FE4" w:rsidP="00E6660E">
      <w:pPr>
        <w:pStyle w:val="Corpotesto"/>
        <w:ind w:left="112" w:right="104"/>
        <w:jc w:val="both"/>
      </w:pPr>
      <w:r>
        <w:t xml:space="preserve">Alla </w:t>
      </w:r>
      <w:r w:rsidR="00E6660E">
        <w:t xml:space="preserve">presente manifestazione di interesse e alla successiva procedura di </w:t>
      </w:r>
      <w:r>
        <w:t xml:space="preserve">gara potranno partecipare esclusivamente i soggetti abilitati allo svolgimento del servizio di tesoreria secondo quanto previsto </w:t>
      </w:r>
      <w:r w:rsidRPr="00064D5B">
        <w:t xml:space="preserve">dall’art.208 del </w:t>
      </w:r>
      <w:proofErr w:type="spellStart"/>
      <w:r w:rsidRPr="00064D5B">
        <w:t>D.Lgs.</w:t>
      </w:r>
      <w:proofErr w:type="spellEnd"/>
      <w:r w:rsidRPr="00064D5B">
        <w:t xml:space="preserve"> n.267/2000</w:t>
      </w:r>
      <w:r w:rsidR="00E6660E" w:rsidRPr="00064D5B">
        <w:t>,</w:t>
      </w:r>
      <w:r w:rsidRPr="00064D5B">
        <w:t xml:space="preserve"> </w:t>
      </w:r>
      <w:r w:rsidR="00B64F85" w:rsidRPr="00064D5B">
        <w:t>ovvero:</w:t>
      </w:r>
    </w:p>
    <w:p w:rsidR="00B64F85" w:rsidRPr="00064D5B" w:rsidRDefault="00B64F85" w:rsidP="00B64F85">
      <w:pPr>
        <w:pStyle w:val="Corpotesto"/>
        <w:numPr>
          <w:ilvl w:val="0"/>
          <w:numId w:val="10"/>
        </w:numPr>
        <w:ind w:right="104"/>
        <w:jc w:val="both"/>
      </w:pPr>
      <w:r w:rsidRPr="00064D5B">
        <w:t>le banche autorizzate a svolgere attività bancaria secondo la legislazione dello Stato di appartenenza;</w:t>
      </w:r>
    </w:p>
    <w:p w:rsidR="00B64F85" w:rsidRPr="00064D5B" w:rsidRDefault="00B64F85" w:rsidP="00B64F85">
      <w:pPr>
        <w:pStyle w:val="Corpotesto"/>
        <w:numPr>
          <w:ilvl w:val="0"/>
          <w:numId w:val="10"/>
        </w:numPr>
        <w:ind w:right="104"/>
        <w:jc w:val="both"/>
      </w:pPr>
      <w:r w:rsidRPr="00064D5B">
        <w:t>la società Poste Italiane spa (art. 40, legge 23 dicembre 1998, n. 448);</w:t>
      </w:r>
    </w:p>
    <w:p w:rsidR="00B64F85" w:rsidRPr="00064D5B" w:rsidRDefault="00B64F85" w:rsidP="00B64F85">
      <w:pPr>
        <w:pStyle w:val="Corpotesto"/>
        <w:numPr>
          <w:ilvl w:val="0"/>
          <w:numId w:val="10"/>
        </w:numPr>
        <w:ind w:right="104"/>
        <w:jc w:val="both"/>
      </w:pPr>
      <w:r w:rsidRPr="00064D5B">
        <w:t>le società per azioni regolarmente costituite con capitale sociale interamente versato non inferiore a 516.457,00 euro e, comunque, non inferiore a quello minimo richiesto dalla normativa vigente per le banche di credito cooperativo, aventi per oggetto la gestione del servizio di tesoreria e la riscossione dei tributi locali che, alla data del 25 febbraio 1995, erano incaricate allo svolgimento del servizio medesimo (ad esclusione dei comuni capoluogo di provincia, delle province e delle città metropolitane);</w:t>
      </w:r>
    </w:p>
    <w:p w:rsidR="00B64F85" w:rsidRPr="00064D5B" w:rsidRDefault="00B64F85" w:rsidP="00B64F85">
      <w:pPr>
        <w:pStyle w:val="Corpotesto"/>
        <w:numPr>
          <w:ilvl w:val="0"/>
          <w:numId w:val="10"/>
        </w:numPr>
        <w:ind w:right="104"/>
        <w:jc w:val="both"/>
      </w:pPr>
      <w:r w:rsidRPr="00064D5B">
        <w:t xml:space="preserve"> altri soggetti abilitati per legge allo svolgimento del servizio di tesoreria in possesso dei requisiti di ordine generale e speciale indicati di seguito.</w:t>
      </w:r>
    </w:p>
    <w:p w:rsidR="00B64F85" w:rsidRDefault="00B64F85" w:rsidP="00B64F85">
      <w:pPr>
        <w:pStyle w:val="Corpotesto"/>
        <w:ind w:left="360" w:right="104"/>
        <w:jc w:val="both"/>
        <w:rPr>
          <w:highlight w:val="yellow"/>
        </w:rPr>
      </w:pPr>
    </w:p>
    <w:p w:rsidR="00B64F85" w:rsidRDefault="00B64F85" w:rsidP="00B64F85">
      <w:pPr>
        <w:pStyle w:val="Corpotesto"/>
        <w:ind w:left="360" w:right="104"/>
        <w:jc w:val="both"/>
      </w:pPr>
      <w:r w:rsidRPr="00B64F85">
        <w:t xml:space="preserve">Per poter partecipare alla gara i soggetti di cui </w:t>
      </w:r>
      <w:r>
        <w:t>sopra</w:t>
      </w:r>
      <w:r w:rsidRPr="00B64F85">
        <w:t xml:space="preserve">, a pena di inammissibilità, devono possedere i requisiti di ordine generale previsti dall’articolo 94 e ss. del </w:t>
      </w:r>
      <w:proofErr w:type="spellStart"/>
      <w:r w:rsidRPr="00B64F85">
        <w:t>D.Lgs.</w:t>
      </w:r>
      <w:proofErr w:type="spellEnd"/>
      <w:r w:rsidRPr="00B64F85">
        <w:t xml:space="preserve"> n. 36/2023. </w:t>
      </w:r>
    </w:p>
    <w:p w:rsidR="00B64F85" w:rsidRDefault="00B64F85" w:rsidP="00B64F85">
      <w:pPr>
        <w:pStyle w:val="Corpotesto"/>
        <w:ind w:left="360" w:right="104"/>
        <w:jc w:val="both"/>
        <w:rPr>
          <w:highlight w:val="yellow"/>
        </w:rPr>
      </w:pPr>
    </w:p>
    <w:p w:rsidR="00B64F85" w:rsidRDefault="00B64F85" w:rsidP="00B64F85">
      <w:pPr>
        <w:pStyle w:val="Corpotesto"/>
        <w:ind w:left="360" w:right="104"/>
        <w:jc w:val="both"/>
      </w:pPr>
      <w:r w:rsidRPr="00B64F85">
        <w:t>I partecipanti devono essere in possesso, inoltre, dei seguenti ulteriori requisiti:</w:t>
      </w:r>
    </w:p>
    <w:p w:rsidR="00B64F85" w:rsidRDefault="00B64F85" w:rsidP="00B64F85">
      <w:pPr>
        <w:pStyle w:val="Corpotesto"/>
        <w:ind w:left="360" w:right="104"/>
        <w:jc w:val="both"/>
      </w:pPr>
    </w:p>
    <w:p w:rsidR="00B64F85" w:rsidRPr="00B64F85" w:rsidRDefault="00B64F85" w:rsidP="00B64F85">
      <w:pPr>
        <w:pStyle w:val="Corpotesto"/>
        <w:ind w:left="360" w:right="104"/>
        <w:jc w:val="both"/>
        <w:rPr>
          <w:b/>
          <w:highlight w:val="yellow"/>
          <w:u w:val="single"/>
        </w:rPr>
      </w:pPr>
      <w:r w:rsidRPr="00B64F85">
        <w:rPr>
          <w:b/>
          <w:u w:val="single"/>
        </w:rPr>
        <w:t>Requisiti di idoneità professionale:</w:t>
      </w:r>
    </w:p>
    <w:p w:rsidR="00B64F85" w:rsidRDefault="00B64A70" w:rsidP="00B64F85">
      <w:pPr>
        <w:pStyle w:val="Paragrafoelenco"/>
        <w:numPr>
          <w:ilvl w:val="0"/>
          <w:numId w:val="13"/>
        </w:numPr>
        <w:tabs>
          <w:tab w:val="left" w:pos="358"/>
        </w:tabs>
        <w:rPr>
          <w:sz w:val="24"/>
        </w:rPr>
      </w:pPr>
      <w:r w:rsidRPr="00B64F85">
        <w:rPr>
          <w:sz w:val="24"/>
        </w:rPr>
        <w:t xml:space="preserve">iscrizione nel registro professionale della C.C.I.A.A. o in uno dei registri previsti dall’art.100 del </w:t>
      </w:r>
      <w:proofErr w:type="spellStart"/>
      <w:r w:rsidRPr="00B64F85">
        <w:rPr>
          <w:sz w:val="24"/>
        </w:rPr>
        <w:t>D.Lgs.</w:t>
      </w:r>
      <w:proofErr w:type="spellEnd"/>
      <w:r w:rsidRPr="00B64F85">
        <w:rPr>
          <w:sz w:val="24"/>
        </w:rPr>
        <w:t xml:space="preserve"> n. 36/2023;</w:t>
      </w:r>
    </w:p>
    <w:p w:rsidR="00B64F85" w:rsidRDefault="00B64A70" w:rsidP="00B64F85">
      <w:pPr>
        <w:pStyle w:val="Paragrafoelenco"/>
        <w:numPr>
          <w:ilvl w:val="0"/>
          <w:numId w:val="13"/>
        </w:numPr>
        <w:tabs>
          <w:tab w:val="left" w:pos="358"/>
        </w:tabs>
        <w:rPr>
          <w:sz w:val="24"/>
        </w:rPr>
      </w:pPr>
      <w:r w:rsidRPr="00B64F85">
        <w:rPr>
          <w:sz w:val="24"/>
        </w:rPr>
        <w:t>autorizzazione a svolgere attività bancaria</w:t>
      </w:r>
      <w:r w:rsidR="00B64F85" w:rsidRPr="00B64F85">
        <w:t xml:space="preserve"> </w:t>
      </w:r>
      <w:r w:rsidR="00B64F85" w:rsidRPr="00B64F85">
        <w:rPr>
          <w:sz w:val="24"/>
        </w:rPr>
        <w:t xml:space="preserve">di cui all'articolo 10 del </w:t>
      </w:r>
      <w:proofErr w:type="spellStart"/>
      <w:r w:rsidR="00B64F85" w:rsidRPr="00B64F85">
        <w:rPr>
          <w:sz w:val="24"/>
        </w:rPr>
        <w:t>D.Lgs.</w:t>
      </w:r>
      <w:proofErr w:type="spellEnd"/>
      <w:r w:rsidR="00B64F85" w:rsidRPr="00B64F85">
        <w:rPr>
          <w:sz w:val="24"/>
        </w:rPr>
        <w:t xml:space="preserve"> n. 385/1993</w:t>
      </w:r>
      <w:r w:rsidRPr="00B64F85">
        <w:rPr>
          <w:sz w:val="24"/>
        </w:rPr>
        <w:t>;</w:t>
      </w:r>
    </w:p>
    <w:p w:rsidR="00064D5B" w:rsidRPr="00064D5B" w:rsidRDefault="00B64A70" w:rsidP="00064D5B">
      <w:pPr>
        <w:pStyle w:val="Paragrafoelenco"/>
        <w:numPr>
          <w:ilvl w:val="0"/>
          <w:numId w:val="13"/>
        </w:numPr>
        <w:tabs>
          <w:tab w:val="left" w:pos="358"/>
        </w:tabs>
        <w:rPr>
          <w:sz w:val="24"/>
        </w:rPr>
      </w:pPr>
      <w:r w:rsidRPr="00B64F85">
        <w:rPr>
          <w:sz w:val="24"/>
        </w:rPr>
        <w:t xml:space="preserve">iscrizione all’Albo delle Società cooperative </w:t>
      </w:r>
      <w:r w:rsidR="00B64F85" w:rsidRPr="00B64F85">
        <w:rPr>
          <w:sz w:val="24"/>
        </w:rPr>
        <w:t>di cui al D.M. 23/06/2004 istituito presso il Ministero delle attività produttive</w:t>
      </w:r>
      <w:r w:rsidR="00B64F85">
        <w:rPr>
          <w:sz w:val="24"/>
        </w:rPr>
        <w:t xml:space="preserve"> </w:t>
      </w:r>
      <w:r w:rsidRPr="00B64F85">
        <w:rPr>
          <w:sz w:val="24"/>
        </w:rPr>
        <w:t>(per le banche di credito co</w:t>
      </w:r>
      <w:r w:rsidR="00FF4FD2" w:rsidRPr="00B64F85">
        <w:rPr>
          <w:sz w:val="24"/>
        </w:rPr>
        <w:t>o</w:t>
      </w:r>
      <w:r w:rsidRPr="00B64F85">
        <w:rPr>
          <w:sz w:val="24"/>
        </w:rPr>
        <w:t>perativo, le banche popolari, gli istituti di cooperazione bancaria).</w:t>
      </w:r>
    </w:p>
    <w:p w:rsidR="00B64F85" w:rsidRDefault="00B64F85" w:rsidP="00B64F85">
      <w:pPr>
        <w:pStyle w:val="Paragrafoelenco"/>
        <w:tabs>
          <w:tab w:val="left" w:pos="358"/>
        </w:tabs>
        <w:ind w:left="720" w:firstLine="0"/>
        <w:rPr>
          <w:sz w:val="24"/>
        </w:rPr>
      </w:pPr>
    </w:p>
    <w:p w:rsidR="00B64F85" w:rsidRPr="00B64F85" w:rsidRDefault="00B64F85" w:rsidP="00B64F85">
      <w:pPr>
        <w:tabs>
          <w:tab w:val="left" w:pos="358"/>
        </w:tabs>
        <w:ind w:left="360"/>
        <w:rPr>
          <w:sz w:val="24"/>
        </w:rPr>
      </w:pPr>
      <w:r w:rsidRPr="00B64F85">
        <w:rPr>
          <w:b/>
          <w:sz w:val="24"/>
          <w:u w:val="single"/>
        </w:rPr>
        <w:t>Requisiti di capacità tecnico-organizzativa:</w:t>
      </w:r>
    </w:p>
    <w:p w:rsidR="00FF4FD2" w:rsidRPr="00D83314" w:rsidRDefault="00B64A70" w:rsidP="00FF4FD2">
      <w:pPr>
        <w:pStyle w:val="Paragrafoelenco"/>
        <w:numPr>
          <w:ilvl w:val="0"/>
          <w:numId w:val="9"/>
        </w:numPr>
        <w:tabs>
          <w:tab w:val="left" w:pos="358"/>
        </w:tabs>
        <w:rPr>
          <w:sz w:val="24"/>
        </w:rPr>
      </w:pPr>
      <w:r w:rsidRPr="00D83314">
        <w:rPr>
          <w:sz w:val="24"/>
        </w:rPr>
        <w:t>avere conseguito esperienze specifiche nella gestione del servizio di tesoreria in almeno 5 enti locali, nell’ultimo triennio, indicando il numero degli enti ed i relativi periodi;</w:t>
      </w:r>
    </w:p>
    <w:p w:rsidR="00FF4FD2" w:rsidRDefault="00B64F85" w:rsidP="00FF4FD2">
      <w:pPr>
        <w:pStyle w:val="Paragrafoelenco"/>
        <w:numPr>
          <w:ilvl w:val="0"/>
          <w:numId w:val="9"/>
        </w:numPr>
        <w:tabs>
          <w:tab w:val="left" w:pos="358"/>
        </w:tabs>
        <w:rPr>
          <w:sz w:val="24"/>
        </w:rPr>
      </w:pPr>
      <w:r w:rsidRPr="00B64F85">
        <w:rPr>
          <w:sz w:val="24"/>
        </w:rPr>
        <w:t>avere una filiale, un’agenzia o sportello operante sul territorio Comunale</w:t>
      </w:r>
      <w:r w:rsidR="00B64A70" w:rsidRPr="00FF4FD2">
        <w:rPr>
          <w:sz w:val="24"/>
        </w:rPr>
        <w:t>;</w:t>
      </w:r>
    </w:p>
    <w:p w:rsidR="00B64A70" w:rsidRDefault="00B64F85" w:rsidP="00FF4FD2">
      <w:pPr>
        <w:pStyle w:val="Paragrafoelenco"/>
        <w:numPr>
          <w:ilvl w:val="0"/>
          <w:numId w:val="9"/>
        </w:numPr>
        <w:tabs>
          <w:tab w:val="left" w:pos="358"/>
        </w:tabs>
        <w:rPr>
          <w:sz w:val="24"/>
        </w:rPr>
      </w:pPr>
      <w:r w:rsidRPr="00B64F85">
        <w:rPr>
          <w:sz w:val="24"/>
        </w:rPr>
        <w:t xml:space="preserve">essere in grado di garantire l’impiego di </w:t>
      </w:r>
      <w:r w:rsidR="00B64A70" w:rsidRPr="00FF4FD2">
        <w:rPr>
          <w:sz w:val="24"/>
        </w:rPr>
        <w:t xml:space="preserve">almeno due unità di personale </w:t>
      </w:r>
      <w:r w:rsidRPr="00B64F85">
        <w:rPr>
          <w:sz w:val="24"/>
        </w:rPr>
        <w:t xml:space="preserve">in possesso di specifica professionalità </w:t>
      </w:r>
      <w:r w:rsidR="00B64A70" w:rsidRPr="00FF4FD2">
        <w:rPr>
          <w:sz w:val="24"/>
        </w:rPr>
        <w:t>al servizio di tesoreria in modo continuativo.</w:t>
      </w:r>
    </w:p>
    <w:p w:rsidR="00085416" w:rsidRDefault="00085416" w:rsidP="000A4BF8">
      <w:pPr>
        <w:pStyle w:val="Paragrafoelenco"/>
        <w:tabs>
          <w:tab w:val="left" w:pos="358"/>
        </w:tabs>
        <w:ind w:left="1192" w:firstLine="0"/>
        <w:rPr>
          <w:sz w:val="24"/>
        </w:rPr>
      </w:pPr>
    </w:p>
    <w:p w:rsidR="000A4BF8" w:rsidRDefault="000A4BF8" w:rsidP="000A4BF8">
      <w:pPr>
        <w:pStyle w:val="Paragrafoelenco"/>
        <w:tabs>
          <w:tab w:val="left" w:pos="358"/>
        </w:tabs>
        <w:ind w:left="1192" w:firstLine="0"/>
        <w:rPr>
          <w:sz w:val="24"/>
        </w:rPr>
      </w:pPr>
    </w:p>
    <w:p w:rsidR="000A4BF8" w:rsidRDefault="000A4BF8" w:rsidP="000A4BF8">
      <w:pPr>
        <w:pStyle w:val="Paragrafoelenco"/>
        <w:tabs>
          <w:tab w:val="left" w:pos="358"/>
        </w:tabs>
        <w:ind w:left="1192" w:firstLine="0"/>
        <w:rPr>
          <w:sz w:val="24"/>
        </w:rPr>
      </w:pPr>
    </w:p>
    <w:p w:rsidR="000A4BF8" w:rsidRDefault="000A4BF8" w:rsidP="000A4BF8">
      <w:pPr>
        <w:pStyle w:val="Paragrafoelenco"/>
        <w:tabs>
          <w:tab w:val="left" w:pos="358"/>
        </w:tabs>
        <w:ind w:left="1192" w:firstLine="0"/>
        <w:rPr>
          <w:sz w:val="24"/>
        </w:rPr>
      </w:pPr>
    </w:p>
    <w:p w:rsidR="000A4BF8" w:rsidRDefault="000A4BF8" w:rsidP="000A4BF8">
      <w:pPr>
        <w:pStyle w:val="Paragrafoelenco"/>
        <w:tabs>
          <w:tab w:val="left" w:pos="358"/>
        </w:tabs>
        <w:ind w:left="1192" w:firstLine="0"/>
        <w:rPr>
          <w:sz w:val="24"/>
        </w:rPr>
      </w:pPr>
    </w:p>
    <w:p w:rsidR="000A4BF8" w:rsidRDefault="000A4BF8" w:rsidP="000A4BF8">
      <w:pPr>
        <w:pStyle w:val="Paragrafoelenco"/>
        <w:tabs>
          <w:tab w:val="left" w:pos="358"/>
        </w:tabs>
        <w:ind w:left="1192" w:firstLine="0"/>
        <w:rPr>
          <w:sz w:val="24"/>
        </w:rPr>
      </w:pPr>
    </w:p>
    <w:p w:rsidR="00E71B0D" w:rsidRPr="00E71B0D" w:rsidRDefault="00E71B0D" w:rsidP="00064D5B">
      <w:pPr>
        <w:pStyle w:val="Corpotesto"/>
        <w:spacing w:before="5"/>
        <w:jc w:val="center"/>
        <w:rPr>
          <w:b/>
        </w:rPr>
      </w:pPr>
      <w:r w:rsidRPr="00E71B0D">
        <w:rPr>
          <w:b/>
        </w:rPr>
        <w:lastRenderedPageBreak/>
        <w:t>Art.5</w:t>
      </w:r>
    </w:p>
    <w:p w:rsidR="00731CE7" w:rsidRPr="00E71B0D" w:rsidRDefault="007F3FE4" w:rsidP="00E71B0D">
      <w:pPr>
        <w:pStyle w:val="Corpotesto"/>
        <w:spacing w:before="5"/>
        <w:jc w:val="center"/>
        <w:rPr>
          <w:b/>
        </w:rPr>
      </w:pPr>
      <w:r w:rsidRPr="00E71B0D">
        <w:rPr>
          <w:b/>
        </w:rPr>
        <w:t>RAGGRUPPAMENTI TEMPORANEI DI IMPRESE E DIVIETO DI SUBAPPALTO</w:t>
      </w:r>
    </w:p>
    <w:p w:rsidR="00731CE7" w:rsidRDefault="00731CE7">
      <w:pPr>
        <w:pStyle w:val="Corpotesto"/>
        <w:spacing w:before="7"/>
        <w:rPr>
          <w:b/>
          <w:sz w:val="23"/>
        </w:rPr>
      </w:pPr>
    </w:p>
    <w:p w:rsidR="00B64F85" w:rsidRDefault="00B64F85" w:rsidP="00B64F85">
      <w:pPr>
        <w:pStyle w:val="Corpotesto"/>
        <w:jc w:val="both"/>
      </w:pPr>
      <w:r w:rsidRPr="00B64F85">
        <w:t xml:space="preserve">I raggruppamenti d'impresa e i consorzi ordinari di concorrenti di cui all’art. 68 del </w:t>
      </w:r>
      <w:proofErr w:type="spellStart"/>
      <w:r w:rsidRPr="00B64F85">
        <w:t>D.Lgs.</w:t>
      </w:r>
      <w:proofErr w:type="spellEnd"/>
      <w:r w:rsidRPr="00B64F85">
        <w:t xml:space="preserve"> n. 36/2023 possono partecipare alla gara, purché in possesso dei requisiti previsti dall'articolo </w:t>
      </w:r>
      <w:r>
        <w:t>4.</w:t>
      </w:r>
    </w:p>
    <w:p w:rsidR="00FB1933" w:rsidRDefault="00FB1933" w:rsidP="00B64F85">
      <w:pPr>
        <w:pStyle w:val="Corpotesto"/>
        <w:jc w:val="both"/>
      </w:pPr>
    </w:p>
    <w:p w:rsidR="00731CE7" w:rsidRDefault="007F3FE4" w:rsidP="00B24163">
      <w:pPr>
        <w:pStyle w:val="Corpotesto"/>
        <w:jc w:val="both"/>
      </w:pPr>
      <w:r>
        <w:t>Non è consentito il ricorso al subappalto del servizio di tesoreria.</w:t>
      </w:r>
    </w:p>
    <w:p w:rsidR="00715909" w:rsidRDefault="00715909" w:rsidP="00B64F85">
      <w:pPr>
        <w:pStyle w:val="Corpotesto"/>
        <w:ind w:left="112"/>
        <w:jc w:val="both"/>
      </w:pPr>
    </w:p>
    <w:p w:rsidR="00715909" w:rsidRDefault="00715909">
      <w:pPr>
        <w:pStyle w:val="Corpotesto"/>
        <w:ind w:left="112"/>
        <w:jc w:val="both"/>
      </w:pPr>
    </w:p>
    <w:p w:rsidR="00E71B0D" w:rsidRPr="00E71B0D" w:rsidRDefault="00E71B0D" w:rsidP="00064D5B">
      <w:pPr>
        <w:pStyle w:val="Corpotesto"/>
        <w:jc w:val="center"/>
        <w:rPr>
          <w:b/>
        </w:rPr>
      </w:pPr>
      <w:r w:rsidRPr="00E71B0D">
        <w:rPr>
          <w:b/>
        </w:rPr>
        <w:t>Art.6</w:t>
      </w:r>
    </w:p>
    <w:p w:rsidR="00731CE7" w:rsidRPr="00E71B0D" w:rsidRDefault="00E71B0D" w:rsidP="00E71B0D">
      <w:pPr>
        <w:pStyle w:val="Corpotesto"/>
        <w:spacing w:before="5"/>
        <w:jc w:val="center"/>
        <w:rPr>
          <w:b/>
        </w:rPr>
      </w:pPr>
      <w:r w:rsidRPr="00E71B0D">
        <w:rPr>
          <w:b/>
        </w:rPr>
        <w:t>CRITERI DI AGGIUDICAZIONE</w:t>
      </w:r>
    </w:p>
    <w:p w:rsidR="00E71B0D" w:rsidRDefault="00E71B0D">
      <w:pPr>
        <w:pStyle w:val="Corpotesto"/>
        <w:ind w:left="112" w:right="106"/>
        <w:jc w:val="both"/>
      </w:pPr>
    </w:p>
    <w:p w:rsidR="00731CE7" w:rsidRDefault="007F3FE4">
      <w:pPr>
        <w:pStyle w:val="Corpotesto"/>
        <w:ind w:left="112" w:right="106"/>
        <w:jc w:val="both"/>
      </w:pPr>
      <w:r>
        <w:t xml:space="preserve">L’aggiudicazione del servizio </w:t>
      </w:r>
      <w:r w:rsidR="00AB301F">
        <w:t>sarà dispost</w:t>
      </w:r>
      <w:r w:rsidR="00FF4FD2">
        <w:t>a</w:t>
      </w:r>
      <w:r w:rsidR="00AB301F">
        <w:t xml:space="preserve"> con affidamento diretto previa consultazione degli operatori</w:t>
      </w:r>
      <w:r w:rsidR="00DA1DF0">
        <w:t xml:space="preserve"> economici</w:t>
      </w:r>
      <w:r w:rsidR="00AB301F">
        <w:t xml:space="preserve"> che risponderanno alla presente manifestazione</w:t>
      </w:r>
      <w:r w:rsidR="00DA1DF0">
        <w:t xml:space="preserve"> di interesse</w:t>
      </w:r>
      <w:r w:rsidR="00AB301F">
        <w:t xml:space="preserve">, ai sensi dell’art. 50, co. 1 lett. B) del </w:t>
      </w:r>
      <w:proofErr w:type="spellStart"/>
      <w:r w:rsidR="00AB301F">
        <w:t>D.Lgs.</w:t>
      </w:r>
      <w:proofErr w:type="spellEnd"/>
      <w:r w:rsidR="00AB301F">
        <w:t xml:space="preserve"> 36/2023, trattandosi di appalto inferiore a € 140.000,00.</w:t>
      </w:r>
    </w:p>
    <w:p w:rsidR="00731CE7" w:rsidRDefault="00731CE7">
      <w:pPr>
        <w:pStyle w:val="Corpotesto"/>
      </w:pPr>
    </w:p>
    <w:p w:rsidR="00731CE7" w:rsidRDefault="007F3FE4">
      <w:pPr>
        <w:pStyle w:val="Corpotesto"/>
        <w:spacing w:before="1"/>
        <w:ind w:left="112" w:right="105"/>
        <w:jc w:val="both"/>
      </w:pPr>
      <w:r>
        <w:t>Il servizio in oggetto sarà aggiudicato</w:t>
      </w:r>
      <w:r w:rsidR="00FB1933">
        <w:t>,</w:t>
      </w:r>
      <w:r w:rsidR="00FB1933" w:rsidRPr="00FB1933">
        <w:t xml:space="preserve"> ai sensi dell'art. 108 c.1 del </w:t>
      </w:r>
      <w:proofErr w:type="spellStart"/>
      <w:r w:rsidR="00FB1933" w:rsidRPr="00FB1933">
        <w:t>D.Lgs.</w:t>
      </w:r>
      <w:proofErr w:type="spellEnd"/>
      <w:r w:rsidR="00FB1933" w:rsidRPr="00FB1933">
        <w:t xml:space="preserve"> n. 36/2023</w:t>
      </w:r>
      <w:r w:rsidR="00FB1933">
        <w:t xml:space="preserve">, </w:t>
      </w:r>
      <w:r>
        <w:t xml:space="preserve">a favore dell’Istituto che ha presentato l’offerta </w:t>
      </w:r>
      <w:r w:rsidR="00AB301F">
        <w:t>tecnica ed economica</w:t>
      </w:r>
      <w:r>
        <w:t xml:space="preserve"> più vantaggiosa, attribuendo i punteggi sulla base dei seguenti parametri:</w:t>
      </w:r>
    </w:p>
    <w:p w:rsidR="003A6B95" w:rsidRDefault="003A6B95">
      <w:pPr>
        <w:pStyle w:val="Corpotesto"/>
        <w:spacing w:before="1"/>
        <w:ind w:left="112" w:right="105"/>
        <w:jc w:val="both"/>
      </w:pPr>
    </w:p>
    <w:p w:rsidR="00731CE7" w:rsidRDefault="00731CE7">
      <w:pPr>
        <w:pStyle w:val="Corpotesto"/>
        <w:spacing w:before="11"/>
        <w:rPr>
          <w:sz w:val="23"/>
        </w:rPr>
      </w:pPr>
    </w:p>
    <w:p w:rsidR="00731CE7" w:rsidRPr="0040068C" w:rsidRDefault="007F3FE4" w:rsidP="00715909">
      <w:pPr>
        <w:tabs>
          <w:tab w:val="left" w:pos="3560"/>
        </w:tabs>
        <w:jc w:val="center"/>
        <w:rPr>
          <w:b/>
          <w:sz w:val="24"/>
        </w:rPr>
      </w:pPr>
      <w:r w:rsidRPr="0040068C">
        <w:rPr>
          <w:b/>
          <w:sz w:val="24"/>
        </w:rPr>
        <w:t>PARAMETRI TECNICI - MAX</w:t>
      </w:r>
      <w:r w:rsidRPr="0040068C">
        <w:rPr>
          <w:b/>
          <w:spacing w:val="-14"/>
          <w:sz w:val="24"/>
        </w:rPr>
        <w:t xml:space="preserve"> </w:t>
      </w:r>
      <w:r w:rsidR="00BC35EB">
        <w:rPr>
          <w:b/>
          <w:spacing w:val="-14"/>
          <w:sz w:val="24"/>
        </w:rPr>
        <w:t>7</w:t>
      </w:r>
      <w:r w:rsidRPr="0040068C">
        <w:rPr>
          <w:b/>
          <w:sz w:val="24"/>
        </w:rPr>
        <w:t>0</w:t>
      </w:r>
      <w:r w:rsidR="0040068C">
        <w:rPr>
          <w:b/>
          <w:sz w:val="24"/>
        </w:rPr>
        <w:t xml:space="preserve"> PUNTI</w:t>
      </w:r>
    </w:p>
    <w:p w:rsidR="00731CE7" w:rsidRDefault="00731CE7">
      <w:pPr>
        <w:pStyle w:val="Corpotesto"/>
      </w:pPr>
    </w:p>
    <w:p w:rsidR="00E71B0D" w:rsidRDefault="00FB1933" w:rsidP="00FB1933">
      <w:pPr>
        <w:pStyle w:val="Corpotesto"/>
        <w:ind w:left="112" w:right="106"/>
        <w:jc w:val="both"/>
      </w:pPr>
      <w:r w:rsidRPr="00FB1933">
        <w:t>L’offerta tecnica, redatta in carta libera e in lingua italiana, consiste in una relazione descrittiva delle modalità di esecuzione e organizzazione del servizio, con riferimento ad ogni elemento di valutazione cui la commissione attribuirà il relativo punteggio come definito nella seguente tabella:</w:t>
      </w:r>
    </w:p>
    <w:p w:rsidR="00FB1933" w:rsidRDefault="00FB1933" w:rsidP="00FB1933">
      <w:pPr>
        <w:pStyle w:val="Titolo1"/>
        <w:spacing w:before="40"/>
        <w:ind w:left="0" w:right="0"/>
        <w:jc w:val="left"/>
      </w:pPr>
    </w:p>
    <w:p w:rsidR="00731CE7" w:rsidRDefault="007F3FE4" w:rsidP="00FB1933">
      <w:pPr>
        <w:pStyle w:val="Titolo1"/>
        <w:spacing w:before="40"/>
        <w:ind w:left="0" w:right="0" w:firstLine="112"/>
      </w:pPr>
      <w:r>
        <w:t>Esperienze e certificazioni</w:t>
      </w:r>
      <w:r w:rsidR="0040068C">
        <w:t xml:space="preserve"> – </w:t>
      </w:r>
      <w:proofErr w:type="spellStart"/>
      <w:r w:rsidR="0040068C">
        <w:t>max</w:t>
      </w:r>
      <w:proofErr w:type="spellEnd"/>
      <w:r w:rsidR="0040068C">
        <w:t xml:space="preserve"> </w:t>
      </w:r>
      <w:r w:rsidR="00BC35EB">
        <w:t>7</w:t>
      </w:r>
      <w:r w:rsidR="0040068C">
        <w:t>0 punti</w:t>
      </w:r>
    </w:p>
    <w:p w:rsidR="00731CE7" w:rsidRDefault="00731CE7">
      <w:pPr>
        <w:pStyle w:val="Corpotesto"/>
        <w:spacing w:before="11"/>
        <w:rPr>
          <w:b/>
          <w:sz w:val="23"/>
        </w:rPr>
      </w:pPr>
    </w:p>
    <w:p w:rsidR="00731CE7" w:rsidRDefault="00731CE7">
      <w:pPr>
        <w:pStyle w:val="Corpotesto"/>
        <w:spacing w:before="8"/>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76"/>
        <w:gridCol w:w="1481"/>
        <w:gridCol w:w="3337"/>
      </w:tblGrid>
      <w:tr w:rsidR="0040068C" w:rsidTr="00FF4E3B">
        <w:trPr>
          <w:trHeight w:val="827"/>
          <w:jc w:val="center"/>
        </w:trPr>
        <w:tc>
          <w:tcPr>
            <w:tcW w:w="3476" w:type="dxa"/>
            <w:vAlign w:val="center"/>
          </w:tcPr>
          <w:p w:rsidR="0040068C" w:rsidRPr="00FF4E3B" w:rsidRDefault="0040068C" w:rsidP="00FF4E3B">
            <w:pPr>
              <w:pStyle w:val="TableParagraph"/>
              <w:spacing w:line="268" w:lineRule="exact"/>
              <w:ind w:left="570"/>
              <w:jc w:val="center"/>
              <w:rPr>
                <w:b/>
                <w:sz w:val="24"/>
              </w:rPr>
            </w:pPr>
            <w:r w:rsidRPr="00FF4E3B">
              <w:rPr>
                <w:b/>
                <w:sz w:val="24"/>
              </w:rPr>
              <w:t>Elemento di valutazione</w:t>
            </w:r>
          </w:p>
        </w:tc>
        <w:tc>
          <w:tcPr>
            <w:tcW w:w="1481" w:type="dxa"/>
            <w:vAlign w:val="center"/>
          </w:tcPr>
          <w:p w:rsidR="0040068C" w:rsidRPr="00FF4E3B" w:rsidRDefault="0040068C" w:rsidP="00FF4E3B">
            <w:pPr>
              <w:pStyle w:val="TableParagraph"/>
              <w:spacing w:line="268" w:lineRule="exact"/>
              <w:ind w:left="205" w:hanging="58"/>
              <w:jc w:val="center"/>
              <w:rPr>
                <w:b/>
                <w:sz w:val="24"/>
              </w:rPr>
            </w:pPr>
            <w:r w:rsidRPr="00FF4E3B">
              <w:rPr>
                <w:b/>
                <w:sz w:val="24"/>
              </w:rPr>
              <w:t>Punteggio</w:t>
            </w:r>
          </w:p>
          <w:p w:rsidR="0040068C" w:rsidRPr="00FF4E3B" w:rsidRDefault="0040068C" w:rsidP="00FF4E3B">
            <w:pPr>
              <w:pStyle w:val="TableParagraph"/>
              <w:spacing w:before="5" w:line="274" w:lineRule="exact"/>
              <w:ind w:left="106" w:right="80" w:firstLine="98"/>
              <w:jc w:val="center"/>
              <w:rPr>
                <w:b/>
                <w:sz w:val="24"/>
              </w:rPr>
            </w:pPr>
            <w:r w:rsidRPr="00FF4E3B">
              <w:rPr>
                <w:b/>
                <w:sz w:val="24"/>
              </w:rPr>
              <w:t>massimo attribuibile</w:t>
            </w:r>
          </w:p>
        </w:tc>
        <w:tc>
          <w:tcPr>
            <w:tcW w:w="3337" w:type="dxa"/>
            <w:vAlign w:val="center"/>
          </w:tcPr>
          <w:p w:rsidR="0040068C" w:rsidRPr="00FF4E3B" w:rsidRDefault="0040068C" w:rsidP="00FF4E3B">
            <w:pPr>
              <w:pStyle w:val="TableParagraph"/>
              <w:spacing w:line="240" w:lineRule="auto"/>
              <w:ind w:left="1291" w:right="411" w:hanging="857"/>
              <w:jc w:val="both"/>
              <w:rPr>
                <w:b/>
                <w:sz w:val="24"/>
              </w:rPr>
            </w:pPr>
            <w:r w:rsidRPr="00FF4E3B">
              <w:rPr>
                <w:b/>
                <w:sz w:val="24"/>
              </w:rPr>
              <w:t>Modalità di attribuzione del punteggio</w:t>
            </w:r>
          </w:p>
        </w:tc>
      </w:tr>
      <w:tr w:rsidR="0040068C" w:rsidTr="00FF4E3B">
        <w:trPr>
          <w:trHeight w:val="1057"/>
          <w:jc w:val="center"/>
        </w:trPr>
        <w:tc>
          <w:tcPr>
            <w:tcW w:w="3476" w:type="dxa"/>
            <w:vAlign w:val="center"/>
          </w:tcPr>
          <w:p w:rsidR="0040068C" w:rsidRDefault="0040068C" w:rsidP="007C027D">
            <w:pPr>
              <w:pStyle w:val="TableParagraph"/>
              <w:spacing w:line="240" w:lineRule="auto"/>
              <w:ind w:right="95"/>
              <w:rPr>
                <w:sz w:val="24"/>
              </w:rPr>
            </w:pPr>
            <w:r>
              <w:rPr>
                <w:sz w:val="24"/>
              </w:rPr>
              <w:t>Numero di sportelli bancari, con presenza di personale, siti nel territorio comunale</w:t>
            </w:r>
          </w:p>
        </w:tc>
        <w:tc>
          <w:tcPr>
            <w:tcW w:w="1481" w:type="dxa"/>
            <w:vAlign w:val="center"/>
          </w:tcPr>
          <w:p w:rsidR="0040068C" w:rsidRDefault="00BC35EB" w:rsidP="00FF4E3B">
            <w:pPr>
              <w:pStyle w:val="TableParagraph"/>
              <w:spacing w:line="268" w:lineRule="exact"/>
              <w:ind w:left="4"/>
              <w:jc w:val="center"/>
              <w:rPr>
                <w:sz w:val="24"/>
              </w:rPr>
            </w:pPr>
            <w:r>
              <w:rPr>
                <w:sz w:val="24"/>
              </w:rPr>
              <w:t>45</w:t>
            </w:r>
          </w:p>
        </w:tc>
        <w:tc>
          <w:tcPr>
            <w:tcW w:w="3337" w:type="dxa"/>
            <w:vAlign w:val="center"/>
          </w:tcPr>
          <w:p w:rsidR="0040068C" w:rsidRDefault="0040068C" w:rsidP="007C027D">
            <w:pPr>
              <w:pStyle w:val="TableParagraph"/>
              <w:spacing w:line="240" w:lineRule="auto"/>
              <w:ind w:left="106" w:right="101"/>
              <w:rPr>
                <w:sz w:val="24"/>
              </w:rPr>
            </w:pPr>
            <w:r>
              <w:rPr>
                <w:sz w:val="24"/>
              </w:rPr>
              <w:t xml:space="preserve">Punti </w:t>
            </w:r>
            <w:r w:rsidR="00BC35EB">
              <w:rPr>
                <w:sz w:val="24"/>
              </w:rPr>
              <w:t>15</w:t>
            </w:r>
            <w:r>
              <w:rPr>
                <w:sz w:val="24"/>
              </w:rPr>
              <w:t xml:space="preserve"> per ogni sportello bancario sito sul territorio comunale, fino ad un massimo di punti</w:t>
            </w:r>
            <w:r>
              <w:rPr>
                <w:spacing w:val="-2"/>
                <w:sz w:val="24"/>
              </w:rPr>
              <w:t xml:space="preserve"> </w:t>
            </w:r>
            <w:r w:rsidR="00345A38">
              <w:rPr>
                <w:sz w:val="24"/>
              </w:rPr>
              <w:t>45</w:t>
            </w:r>
            <w:r>
              <w:rPr>
                <w:sz w:val="24"/>
              </w:rPr>
              <w:t>.</w:t>
            </w:r>
          </w:p>
        </w:tc>
      </w:tr>
      <w:tr w:rsidR="0040068C" w:rsidTr="00FF4E3B">
        <w:trPr>
          <w:trHeight w:val="1103"/>
          <w:jc w:val="center"/>
        </w:trPr>
        <w:tc>
          <w:tcPr>
            <w:tcW w:w="3476" w:type="dxa"/>
            <w:vAlign w:val="center"/>
          </w:tcPr>
          <w:p w:rsidR="0040068C" w:rsidRDefault="0040068C" w:rsidP="007C027D">
            <w:pPr>
              <w:pStyle w:val="TableParagraph"/>
              <w:spacing w:line="240" w:lineRule="auto"/>
              <w:ind w:right="95"/>
              <w:rPr>
                <w:sz w:val="24"/>
              </w:rPr>
            </w:pPr>
            <w:r>
              <w:rPr>
                <w:sz w:val="24"/>
              </w:rPr>
              <w:t>Numero di sportelli bancari, con presenza di personale, siti nel territorio provinciale</w:t>
            </w:r>
          </w:p>
        </w:tc>
        <w:tc>
          <w:tcPr>
            <w:tcW w:w="1481" w:type="dxa"/>
            <w:vAlign w:val="center"/>
          </w:tcPr>
          <w:p w:rsidR="0040068C" w:rsidRDefault="00BC35EB" w:rsidP="00FF4E3B">
            <w:pPr>
              <w:pStyle w:val="TableParagraph"/>
              <w:spacing w:line="268" w:lineRule="exact"/>
              <w:ind w:left="4"/>
              <w:jc w:val="center"/>
              <w:rPr>
                <w:sz w:val="24"/>
              </w:rPr>
            </w:pPr>
            <w:r>
              <w:rPr>
                <w:sz w:val="24"/>
              </w:rPr>
              <w:t>5</w:t>
            </w:r>
          </w:p>
        </w:tc>
        <w:tc>
          <w:tcPr>
            <w:tcW w:w="3337" w:type="dxa"/>
            <w:vAlign w:val="center"/>
          </w:tcPr>
          <w:p w:rsidR="0040068C" w:rsidRDefault="0040068C" w:rsidP="007C027D">
            <w:pPr>
              <w:pStyle w:val="TableParagraph"/>
              <w:spacing w:line="240" w:lineRule="auto"/>
              <w:ind w:left="106" w:right="96"/>
              <w:rPr>
                <w:sz w:val="24"/>
              </w:rPr>
            </w:pPr>
            <w:r>
              <w:rPr>
                <w:sz w:val="24"/>
              </w:rPr>
              <w:t xml:space="preserve">Punti </w:t>
            </w:r>
            <w:r w:rsidR="00BC35EB">
              <w:rPr>
                <w:sz w:val="24"/>
              </w:rPr>
              <w:t>1</w:t>
            </w:r>
            <w:r>
              <w:rPr>
                <w:sz w:val="24"/>
              </w:rPr>
              <w:t xml:space="preserve"> per ogni sportello bancario sito sul territorio provinciale</w:t>
            </w:r>
            <w:r w:rsidR="00BC35EB">
              <w:rPr>
                <w:sz w:val="24"/>
              </w:rPr>
              <w:t xml:space="preserve"> (al di fuori del Comune di Savigliano)</w:t>
            </w:r>
            <w:r>
              <w:rPr>
                <w:sz w:val="24"/>
              </w:rPr>
              <w:t>, fino ad un</w:t>
            </w:r>
            <w:r>
              <w:rPr>
                <w:spacing w:val="59"/>
                <w:sz w:val="24"/>
              </w:rPr>
              <w:t xml:space="preserve"> </w:t>
            </w:r>
            <w:r>
              <w:rPr>
                <w:sz w:val="24"/>
              </w:rPr>
              <w:t>massimo</w:t>
            </w:r>
            <w:r w:rsidR="00BC35EB">
              <w:rPr>
                <w:sz w:val="24"/>
              </w:rPr>
              <w:t xml:space="preserve"> </w:t>
            </w:r>
            <w:r>
              <w:rPr>
                <w:sz w:val="24"/>
              </w:rPr>
              <w:t>di punti 5.</w:t>
            </w:r>
          </w:p>
        </w:tc>
      </w:tr>
      <w:tr w:rsidR="0040068C" w:rsidTr="00FF4E3B">
        <w:trPr>
          <w:trHeight w:val="1379"/>
          <w:jc w:val="center"/>
        </w:trPr>
        <w:tc>
          <w:tcPr>
            <w:tcW w:w="3476" w:type="dxa"/>
            <w:vAlign w:val="center"/>
          </w:tcPr>
          <w:p w:rsidR="0040068C" w:rsidRDefault="0040068C" w:rsidP="007C027D">
            <w:pPr>
              <w:pStyle w:val="TableParagraph"/>
              <w:spacing w:line="240" w:lineRule="auto"/>
              <w:rPr>
                <w:sz w:val="24"/>
              </w:rPr>
            </w:pPr>
            <w:r>
              <w:rPr>
                <w:sz w:val="24"/>
              </w:rPr>
              <w:t>Numero convenzioni con comuni della provincia di Cuneo</w:t>
            </w:r>
          </w:p>
        </w:tc>
        <w:tc>
          <w:tcPr>
            <w:tcW w:w="1481" w:type="dxa"/>
            <w:vAlign w:val="center"/>
          </w:tcPr>
          <w:p w:rsidR="0040068C" w:rsidRDefault="00BC35EB" w:rsidP="00FF4E3B">
            <w:pPr>
              <w:pStyle w:val="TableParagraph"/>
              <w:spacing w:line="268" w:lineRule="exact"/>
              <w:ind w:left="4"/>
              <w:jc w:val="center"/>
              <w:rPr>
                <w:sz w:val="24"/>
              </w:rPr>
            </w:pPr>
            <w:r>
              <w:rPr>
                <w:sz w:val="24"/>
              </w:rPr>
              <w:t>15</w:t>
            </w:r>
          </w:p>
        </w:tc>
        <w:tc>
          <w:tcPr>
            <w:tcW w:w="3337" w:type="dxa"/>
            <w:vAlign w:val="center"/>
          </w:tcPr>
          <w:p w:rsidR="0040068C" w:rsidRDefault="0040068C" w:rsidP="007C027D">
            <w:pPr>
              <w:pStyle w:val="TableParagraph"/>
              <w:spacing w:line="240" w:lineRule="auto"/>
              <w:ind w:left="106" w:right="96"/>
              <w:rPr>
                <w:sz w:val="24"/>
              </w:rPr>
            </w:pPr>
            <w:r>
              <w:rPr>
                <w:sz w:val="24"/>
              </w:rPr>
              <w:t xml:space="preserve">Punti </w:t>
            </w:r>
            <w:r w:rsidR="00BC35EB">
              <w:rPr>
                <w:sz w:val="24"/>
              </w:rPr>
              <w:t>3</w:t>
            </w:r>
            <w:r>
              <w:rPr>
                <w:sz w:val="24"/>
              </w:rPr>
              <w:t xml:space="preserve"> per ogni convenzione </w:t>
            </w:r>
            <w:r>
              <w:rPr>
                <w:spacing w:val="-6"/>
                <w:sz w:val="24"/>
              </w:rPr>
              <w:t xml:space="preserve">di </w:t>
            </w:r>
            <w:r>
              <w:rPr>
                <w:sz w:val="24"/>
              </w:rPr>
              <w:t>tesoreria con Comuni, in essere sul territorio provinciale alla data di presentazione dell’offerta,</w:t>
            </w:r>
            <w:r>
              <w:rPr>
                <w:spacing w:val="-10"/>
                <w:sz w:val="24"/>
              </w:rPr>
              <w:t xml:space="preserve"> </w:t>
            </w:r>
            <w:r>
              <w:rPr>
                <w:sz w:val="24"/>
              </w:rPr>
              <w:t>fino</w:t>
            </w:r>
          </w:p>
          <w:p w:rsidR="0040068C" w:rsidRDefault="0040068C" w:rsidP="007C027D">
            <w:pPr>
              <w:pStyle w:val="TableParagraph"/>
              <w:spacing w:line="264" w:lineRule="exact"/>
              <w:ind w:left="106"/>
              <w:rPr>
                <w:sz w:val="24"/>
              </w:rPr>
            </w:pPr>
            <w:r>
              <w:rPr>
                <w:sz w:val="24"/>
              </w:rPr>
              <w:t xml:space="preserve">ad un massimo di punti </w:t>
            </w:r>
            <w:r w:rsidR="00345A38">
              <w:rPr>
                <w:sz w:val="24"/>
              </w:rPr>
              <w:t>1</w:t>
            </w:r>
            <w:r>
              <w:rPr>
                <w:sz w:val="24"/>
              </w:rPr>
              <w:t>5.</w:t>
            </w:r>
          </w:p>
        </w:tc>
      </w:tr>
      <w:tr w:rsidR="0040068C" w:rsidTr="00FF4E3B">
        <w:trPr>
          <w:trHeight w:val="1103"/>
          <w:jc w:val="center"/>
        </w:trPr>
        <w:tc>
          <w:tcPr>
            <w:tcW w:w="3476" w:type="dxa"/>
            <w:vAlign w:val="center"/>
          </w:tcPr>
          <w:p w:rsidR="0040068C" w:rsidRDefault="0040068C" w:rsidP="007C027D">
            <w:pPr>
              <w:pStyle w:val="TableParagraph"/>
              <w:spacing w:line="240" w:lineRule="auto"/>
              <w:ind w:right="94"/>
              <w:rPr>
                <w:sz w:val="24"/>
              </w:rPr>
            </w:pPr>
            <w:r>
              <w:rPr>
                <w:sz w:val="24"/>
              </w:rPr>
              <w:t xml:space="preserve">Indice di solidità patrimoniale </w:t>
            </w:r>
            <w:proofErr w:type="spellStart"/>
            <w:r>
              <w:rPr>
                <w:sz w:val="24"/>
              </w:rPr>
              <w:t>Cet</w:t>
            </w:r>
            <w:proofErr w:type="spellEnd"/>
            <w:r>
              <w:rPr>
                <w:sz w:val="24"/>
              </w:rPr>
              <w:t xml:space="preserve"> 1 Capital Ratio espresso in percentuale come</w:t>
            </w:r>
            <w:r>
              <w:rPr>
                <w:spacing w:val="6"/>
                <w:sz w:val="24"/>
              </w:rPr>
              <w:t xml:space="preserve"> </w:t>
            </w:r>
            <w:r>
              <w:rPr>
                <w:sz w:val="24"/>
              </w:rPr>
              <w:t>risultante</w:t>
            </w:r>
          </w:p>
          <w:p w:rsidR="0040068C" w:rsidRDefault="0040068C" w:rsidP="007C027D">
            <w:pPr>
              <w:pStyle w:val="TableParagraph"/>
              <w:spacing w:line="264" w:lineRule="exact"/>
              <w:rPr>
                <w:sz w:val="24"/>
              </w:rPr>
            </w:pPr>
            <w:r>
              <w:rPr>
                <w:sz w:val="24"/>
              </w:rPr>
              <w:t>dall’ultimo bilancio approvato</w:t>
            </w:r>
          </w:p>
        </w:tc>
        <w:tc>
          <w:tcPr>
            <w:tcW w:w="1481" w:type="dxa"/>
            <w:vAlign w:val="center"/>
          </w:tcPr>
          <w:p w:rsidR="0040068C" w:rsidRDefault="00345A38" w:rsidP="00FF4E3B">
            <w:pPr>
              <w:pStyle w:val="TableParagraph"/>
              <w:spacing w:line="268" w:lineRule="exact"/>
              <w:ind w:left="4"/>
              <w:jc w:val="center"/>
              <w:rPr>
                <w:sz w:val="24"/>
              </w:rPr>
            </w:pPr>
            <w:r>
              <w:rPr>
                <w:w w:val="99"/>
                <w:sz w:val="24"/>
              </w:rPr>
              <w:t>5</w:t>
            </w:r>
          </w:p>
        </w:tc>
        <w:tc>
          <w:tcPr>
            <w:tcW w:w="3337" w:type="dxa"/>
            <w:vAlign w:val="center"/>
          </w:tcPr>
          <w:p w:rsidR="0040068C" w:rsidRDefault="0040068C" w:rsidP="007C027D">
            <w:pPr>
              <w:pStyle w:val="TableParagraph"/>
              <w:spacing w:line="240" w:lineRule="auto"/>
              <w:ind w:left="106" w:right="535"/>
              <w:rPr>
                <w:sz w:val="24"/>
              </w:rPr>
            </w:pPr>
            <w:r>
              <w:rPr>
                <w:sz w:val="24"/>
              </w:rPr>
              <w:t>Minore di 8 punti 0. Maggiore o uguale a 8 punti</w:t>
            </w:r>
            <w:r>
              <w:rPr>
                <w:spacing w:val="-5"/>
                <w:sz w:val="24"/>
              </w:rPr>
              <w:t xml:space="preserve"> </w:t>
            </w:r>
            <w:r w:rsidR="00345A38">
              <w:rPr>
                <w:spacing w:val="-11"/>
                <w:sz w:val="24"/>
              </w:rPr>
              <w:t>5</w:t>
            </w:r>
          </w:p>
        </w:tc>
      </w:tr>
    </w:tbl>
    <w:p w:rsidR="00B24163" w:rsidRDefault="00B24163" w:rsidP="00FF4FD2">
      <w:pPr>
        <w:tabs>
          <w:tab w:val="left" w:pos="3334"/>
        </w:tabs>
        <w:spacing w:line="480" w:lineRule="auto"/>
        <w:ind w:right="2619"/>
        <w:jc w:val="right"/>
        <w:rPr>
          <w:b/>
          <w:sz w:val="24"/>
        </w:rPr>
      </w:pPr>
    </w:p>
    <w:p w:rsidR="002F291E" w:rsidRPr="00FF4FD2" w:rsidRDefault="007F3FE4" w:rsidP="00FF4FD2">
      <w:pPr>
        <w:tabs>
          <w:tab w:val="left" w:pos="3334"/>
        </w:tabs>
        <w:spacing w:line="480" w:lineRule="auto"/>
        <w:ind w:right="2619"/>
        <w:jc w:val="right"/>
        <w:rPr>
          <w:b/>
          <w:sz w:val="24"/>
        </w:rPr>
      </w:pPr>
      <w:r w:rsidRPr="00FF4FD2">
        <w:rPr>
          <w:b/>
          <w:sz w:val="24"/>
        </w:rPr>
        <w:lastRenderedPageBreak/>
        <w:t>PARAMETRI ECONOMICI – MAX</w:t>
      </w:r>
      <w:r w:rsidRPr="00FF4FD2">
        <w:rPr>
          <w:b/>
          <w:spacing w:val="-14"/>
          <w:sz w:val="24"/>
        </w:rPr>
        <w:t xml:space="preserve"> </w:t>
      </w:r>
      <w:r w:rsidR="00BC35EB" w:rsidRPr="00FF4FD2">
        <w:rPr>
          <w:b/>
          <w:spacing w:val="-14"/>
          <w:sz w:val="24"/>
        </w:rPr>
        <w:t xml:space="preserve">30 </w:t>
      </w:r>
      <w:r w:rsidR="002F291E" w:rsidRPr="00FF4FD2">
        <w:rPr>
          <w:b/>
          <w:sz w:val="24"/>
        </w:rPr>
        <w:t>PUNTI</w:t>
      </w:r>
    </w:p>
    <w:p w:rsidR="00731CE7" w:rsidRDefault="007F3FE4" w:rsidP="002F291E">
      <w:pPr>
        <w:pStyle w:val="Paragrafoelenco"/>
        <w:tabs>
          <w:tab w:val="left" w:pos="3334"/>
        </w:tabs>
        <w:spacing w:line="480" w:lineRule="auto"/>
        <w:ind w:left="2984" w:right="2619" w:firstLine="0"/>
        <w:jc w:val="left"/>
        <w:rPr>
          <w:b/>
          <w:sz w:val="24"/>
        </w:rPr>
      </w:pPr>
      <w:r>
        <w:rPr>
          <w:sz w:val="24"/>
        </w:rPr>
        <w:t xml:space="preserve"> </w:t>
      </w:r>
      <w:r>
        <w:rPr>
          <w:b/>
          <w:sz w:val="24"/>
        </w:rPr>
        <w:t xml:space="preserve">Offerta economica </w:t>
      </w:r>
      <w:r w:rsidR="00BC35EB">
        <w:rPr>
          <w:b/>
          <w:sz w:val="24"/>
        </w:rPr>
        <w:t>–</w:t>
      </w:r>
      <w:r>
        <w:rPr>
          <w:b/>
          <w:sz w:val="24"/>
        </w:rPr>
        <w:t xml:space="preserve"> </w:t>
      </w:r>
      <w:proofErr w:type="spellStart"/>
      <w:r w:rsidR="00BC35EB">
        <w:rPr>
          <w:b/>
          <w:sz w:val="24"/>
        </w:rPr>
        <w:t>max</w:t>
      </w:r>
      <w:proofErr w:type="spellEnd"/>
      <w:r w:rsidR="00BC35EB">
        <w:rPr>
          <w:b/>
          <w:sz w:val="24"/>
        </w:rPr>
        <w:t xml:space="preserve"> </w:t>
      </w:r>
      <w:r>
        <w:rPr>
          <w:b/>
          <w:sz w:val="24"/>
        </w:rPr>
        <w:t>punti</w:t>
      </w:r>
      <w:r>
        <w:rPr>
          <w:b/>
          <w:spacing w:val="-1"/>
          <w:sz w:val="24"/>
        </w:rPr>
        <w:t xml:space="preserve"> </w:t>
      </w:r>
      <w:r w:rsidR="00BC35EB">
        <w:rPr>
          <w:b/>
          <w:sz w:val="24"/>
        </w:rPr>
        <w:t>3</w:t>
      </w:r>
      <w:r>
        <w:rPr>
          <w:b/>
          <w:sz w:val="24"/>
        </w:rPr>
        <w:t>0</w:t>
      </w:r>
    </w:p>
    <w:p w:rsidR="00731CE7" w:rsidRDefault="00FB1933">
      <w:pPr>
        <w:pStyle w:val="Corpotesto"/>
        <w:ind w:left="472" w:right="111"/>
      </w:pPr>
      <w:r w:rsidRPr="00FB1933">
        <w:t>L’offerta economica dovrà indicare l’importo offerto per</w:t>
      </w:r>
      <w:r w:rsidR="007F3FE4">
        <w:t xml:space="preserve"> ogni parametro di valutazione cui la commissione attribuirà il relativo punteggio come definito nella seguente</w:t>
      </w:r>
      <w:r w:rsidR="007F3FE4">
        <w:rPr>
          <w:spacing w:val="-15"/>
        </w:rPr>
        <w:t xml:space="preserve"> </w:t>
      </w:r>
      <w:r w:rsidR="007F3FE4">
        <w:t>tabella:</w:t>
      </w:r>
    </w:p>
    <w:p w:rsidR="003A6B95" w:rsidRDefault="003A6B95">
      <w:pPr>
        <w:pStyle w:val="Corpotesto"/>
        <w:ind w:left="472" w:right="111"/>
      </w:pPr>
    </w:p>
    <w:p w:rsidR="00731CE7" w:rsidRDefault="00731CE7">
      <w:pPr>
        <w:pStyle w:val="Corpotesto"/>
        <w:spacing w:before="8" w:after="1"/>
        <w:rPr>
          <w:sz w:val="28"/>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88"/>
        <w:gridCol w:w="1237"/>
        <w:gridCol w:w="4859"/>
      </w:tblGrid>
      <w:tr w:rsidR="00FF4E3B" w:rsidTr="00FF4E3B">
        <w:trPr>
          <w:trHeight w:val="997"/>
          <w:jc w:val="center"/>
        </w:trPr>
        <w:tc>
          <w:tcPr>
            <w:tcW w:w="3188" w:type="dxa"/>
          </w:tcPr>
          <w:p w:rsidR="00FF4E3B" w:rsidRDefault="00FF4E3B" w:rsidP="00821F70">
            <w:pPr>
              <w:pStyle w:val="TableParagraph"/>
              <w:jc w:val="both"/>
              <w:rPr>
                <w:sz w:val="24"/>
              </w:rPr>
            </w:pPr>
            <w:r w:rsidRPr="00FF4E3B">
              <w:rPr>
                <w:b/>
                <w:sz w:val="24"/>
              </w:rPr>
              <w:t>Elemento di valutazione</w:t>
            </w:r>
          </w:p>
        </w:tc>
        <w:tc>
          <w:tcPr>
            <w:tcW w:w="1237" w:type="dxa"/>
          </w:tcPr>
          <w:p w:rsidR="00FF4E3B" w:rsidRPr="00FF4E3B" w:rsidRDefault="00FF4E3B" w:rsidP="00FF4E3B">
            <w:pPr>
              <w:pStyle w:val="TableParagraph"/>
              <w:spacing w:line="268" w:lineRule="exact"/>
              <w:ind w:left="205" w:hanging="58"/>
              <w:jc w:val="center"/>
              <w:rPr>
                <w:b/>
                <w:sz w:val="24"/>
              </w:rPr>
            </w:pPr>
            <w:r w:rsidRPr="00FF4E3B">
              <w:rPr>
                <w:b/>
                <w:sz w:val="24"/>
              </w:rPr>
              <w:t>Punteggio</w:t>
            </w:r>
          </w:p>
          <w:p w:rsidR="00FF4E3B" w:rsidRDefault="00FF4E3B" w:rsidP="00FF4E3B">
            <w:pPr>
              <w:pStyle w:val="TableParagraph"/>
              <w:ind w:left="8"/>
              <w:jc w:val="center"/>
              <w:rPr>
                <w:sz w:val="24"/>
              </w:rPr>
            </w:pPr>
            <w:r w:rsidRPr="00FF4E3B">
              <w:rPr>
                <w:b/>
                <w:sz w:val="24"/>
              </w:rPr>
              <w:t>massimo attribuibile</w:t>
            </w:r>
          </w:p>
        </w:tc>
        <w:tc>
          <w:tcPr>
            <w:tcW w:w="4859" w:type="dxa"/>
          </w:tcPr>
          <w:p w:rsidR="00FF4E3B" w:rsidRDefault="00FF4E3B" w:rsidP="00821F70">
            <w:pPr>
              <w:pStyle w:val="TableParagraph"/>
              <w:tabs>
                <w:tab w:val="left" w:pos="1624"/>
                <w:tab w:val="left" w:pos="3023"/>
              </w:tabs>
              <w:jc w:val="both"/>
              <w:rPr>
                <w:sz w:val="24"/>
              </w:rPr>
            </w:pPr>
            <w:r w:rsidRPr="00FF4E3B">
              <w:rPr>
                <w:b/>
                <w:sz w:val="24"/>
              </w:rPr>
              <w:t>Modalità di attribuzione del punteggio</w:t>
            </w:r>
          </w:p>
        </w:tc>
      </w:tr>
      <w:tr w:rsidR="00322197" w:rsidTr="009C5552">
        <w:trPr>
          <w:trHeight w:val="2117"/>
          <w:jc w:val="center"/>
        </w:trPr>
        <w:tc>
          <w:tcPr>
            <w:tcW w:w="3188" w:type="dxa"/>
          </w:tcPr>
          <w:p w:rsidR="00322197" w:rsidRDefault="00322197" w:rsidP="00566892">
            <w:pPr>
              <w:pStyle w:val="TableParagraph"/>
              <w:rPr>
                <w:sz w:val="24"/>
              </w:rPr>
            </w:pPr>
            <w:r>
              <w:rPr>
                <w:sz w:val="24"/>
              </w:rPr>
              <w:t>Tasso creditore sulle giacenze</w:t>
            </w:r>
          </w:p>
          <w:p w:rsidR="00322197" w:rsidRDefault="00322197" w:rsidP="00566892">
            <w:pPr>
              <w:pStyle w:val="TableParagraph"/>
              <w:spacing w:line="240" w:lineRule="auto"/>
              <w:ind w:right="95"/>
              <w:rPr>
                <w:sz w:val="24"/>
              </w:rPr>
            </w:pPr>
            <w:r>
              <w:rPr>
                <w:sz w:val="24"/>
              </w:rPr>
              <w:t>di cassa sui depositi costituiti presso l’istituto tesoriere fuori dal circuito di tesoreria unica (spread su Euribor a tre mesi – base 36</w:t>
            </w:r>
            <w:r w:rsidR="003478B8">
              <w:rPr>
                <w:sz w:val="24"/>
              </w:rPr>
              <w:t>0</w:t>
            </w:r>
            <w:r>
              <w:rPr>
                <w:sz w:val="24"/>
              </w:rPr>
              <w:t>- media mese precedente)</w:t>
            </w:r>
          </w:p>
        </w:tc>
        <w:tc>
          <w:tcPr>
            <w:tcW w:w="1237" w:type="dxa"/>
          </w:tcPr>
          <w:p w:rsidR="00322197" w:rsidRDefault="008F06D7">
            <w:pPr>
              <w:pStyle w:val="TableParagraph"/>
              <w:ind w:left="8"/>
              <w:jc w:val="center"/>
              <w:rPr>
                <w:sz w:val="24"/>
              </w:rPr>
            </w:pPr>
            <w:r>
              <w:rPr>
                <w:sz w:val="24"/>
              </w:rPr>
              <w:t>2</w:t>
            </w:r>
          </w:p>
        </w:tc>
        <w:tc>
          <w:tcPr>
            <w:tcW w:w="4859" w:type="dxa"/>
          </w:tcPr>
          <w:p w:rsidR="007C027D" w:rsidRDefault="00322197" w:rsidP="007C027D">
            <w:pPr>
              <w:pStyle w:val="TableParagraph"/>
              <w:tabs>
                <w:tab w:val="left" w:pos="1624"/>
                <w:tab w:val="left" w:pos="3023"/>
              </w:tabs>
              <w:rPr>
                <w:sz w:val="24"/>
              </w:rPr>
            </w:pPr>
            <w:r>
              <w:rPr>
                <w:sz w:val="24"/>
              </w:rPr>
              <w:t>Punteggio</w:t>
            </w:r>
            <w:r w:rsidR="007C027D">
              <w:rPr>
                <w:sz w:val="24"/>
              </w:rPr>
              <w:t xml:space="preserve"> </w:t>
            </w:r>
            <w:r>
              <w:rPr>
                <w:sz w:val="24"/>
              </w:rPr>
              <w:t>massimo</w:t>
            </w:r>
            <w:r w:rsidR="007C027D">
              <w:rPr>
                <w:sz w:val="24"/>
              </w:rPr>
              <w:t xml:space="preserve"> </w:t>
            </w:r>
            <w:r>
              <w:rPr>
                <w:sz w:val="24"/>
              </w:rPr>
              <w:t>al</w:t>
            </w:r>
            <w:r w:rsidR="007C027D">
              <w:rPr>
                <w:sz w:val="24"/>
              </w:rPr>
              <w:t xml:space="preserve"> </w:t>
            </w:r>
            <w:r>
              <w:rPr>
                <w:sz w:val="24"/>
              </w:rPr>
              <w:t xml:space="preserve">concorrente che offre lo spread più vantaggioso per l’ente; </w:t>
            </w:r>
          </w:p>
          <w:p w:rsidR="00322197" w:rsidRDefault="007C027D" w:rsidP="007C027D">
            <w:pPr>
              <w:pStyle w:val="TableParagraph"/>
              <w:tabs>
                <w:tab w:val="left" w:pos="1624"/>
                <w:tab w:val="left" w:pos="3023"/>
              </w:tabs>
              <w:rPr>
                <w:sz w:val="24"/>
              </w:rPr>
            </w:pPr>
            <w:r>
              <w:rPr>
                <w:sz w:val="24"/>
              </w:rPr>
              <w:t>s</w:t>
            </w:r>
            <w:r w:rsidR="00322197">
              <w:rPr>
                <w:sz w:val="24"/>
              </w:rPr>
              <w:t xml:space="preserve">pread più alto punti </w:t>
            </w:r>
            <w:r w:rsidR="009D573D">
              <w:rPr>
                <w:sz w:val="24"/>
              </w:rPr>
              <w:t>2</w:t>
            </w:r>
            <w:r w:rsidR="00322197">
              <w:rPr>
                <w:sz w:val="24"/>
              </w:rPr>
              <w:t>;</w:t>
            </w:r>
          </w:p>
          <w:p w:rsidR="00322197" w:rsidRDefault="00322197" w:rsidP="007C027D">
            <w:pPr>
              <w:pStyle w:val="TableParagraph"/>
              <w:spacing w:line="240" w:lineRule="auto"/>
              <w:rPr>
                <w:sz w:val="24"/>
              </w:rPr>
            </w:pPr>
            <w:r>
              <w:rPr>
                <w:sz w:val="24"/>
              </w:rPr>
              <w:t>ogni diminuzione dello 0,05= punti -</w:t>
            </w:r>
            <w:r w:rsidR="009D573D">
              <w:rPr>
                <w:sz w:val="24"/>
              </w:rPr>
              <w:t>0,5</w:t>
            </w:r>
          </w:p>
        </w:tc>
      </w:tr>
      <w:tr w:rsidR="00322197" w:rsidTr="009C5552">
        <w:trPr>
          <w:trHeight w:val="1538"/>
          <w:jc w:val="center"/>
        </w:trPr>
        <w:tc>
          <w:tcPr>
            <w:tcW w:w="3188" w:type="dxa"/>
          </w:tcPr>
          <w:p w:rsidR="00322197" w:rsidRDefault="00322197" w:rsidP="00566892">
            <w:pPr>
              <w:pStyle w:val="TableParagraph"/>
              <w:rPr>
                <w:sz w:val="24"/>
              </w:rPr>
            </w:pPr>
            <w:r>
              <w:rPr>
                <w:sz w:val="24"/>
              </w:rPr>
              <w:t>Tasso debitore sulle</w:t>
            </w:r>
          </w:p>
          <w:p w:rsidR="00322197" w:rsidRDefault="00322197" w:rsidP="00566892">
            <w:pPr>
              <w:pStyle w:val="TableParagraph"/>
              <w:spacing w:line="240" w:lineRule="auto"/>
              <w:ind w:right="97"/>
              <w:rPr>
                <w:sz w:val="24"/>
              </w:rPr>
            </w:pPr>
            <w:r>
              <w:rPr>
                <w:sz w:val="24"/>
              </w:rPr>
              <w:t>anticipazioni di tesoreria (spread su Euribor a tre mesi – base 36</w:t>
            </w:r>
            <w:r w:rsidR="003478B8">
              <w:rPr>
                <w:sz w:val="24"/>
              </w:rPr>
              <w:t>0</w:t>
            </w:r>
            <w:r>
              <w:rPr>
                <w:sz w:val="24"/>
              </w:rPr>
              <w:t>- media mese precedente)</w:t>
            </w:r>
          </w:p>
        </w:tc>
        <w:tc>
          <w:tcPr>
            <w:tcW w:w="1237" w:type="dxa"/>
          </w:tcPr>
          <w:p w:rsidR="00322197" w:rsidRDefault="008F06D7">
            <w:pPr>
              <w:pStyle w:val="TableParagraph"/>
              <w:ind w:left="8"/>
              <w:jc w:val="center"/>
              <w:rPr>
                <w:sz w:val="24"/>
              </w:rPr>
            </w:pPr>
            <w:r>
              <w:rPr>
                <w:sz w:val="24"/>
              </w:rPr>
              <w:t>2</w:t>
            </w:r>
          </w:p>
        </w:tc>
        <w:tc>
          <w:tcPr>
            <w:tcW w:w="4859" w:type="dxa"/>
          </w:tcPr>
          <w:p w:rsidR="007C027D" w:rsidRDefault="00322197" w:rsidP="007C027D">
            <w:pPr>
              <w:pStyle w:val="TableParagraph"/>
              <w:tabs>
                <w:tab w:val="left" w:pos="1624"/>
                <w:tab w:val="left" w:pos="3023"/>
              </w:tabs>
              <w:rPr>
                <w:sz w:val="24"/>
              </w:rPr>
            </w:pPr>
            <w:r>
              <w:rPr>
                <w:sz w:val="24"/>
              </w:rPr>
              <w:t>Punteggio</w:t>
            </w:r>
            <w:r w:rsidR="007C027D">
              <w:rPr>
                <w:sz w:val="24"/>
              </w:rPr>
              <w:t xml:space="preserve"> </w:t>
            </w:r>
            <w:r>
              <w:rPr>
                <w:sz w:val="24"/>
              </w:rPr>
              <w:t>massimo</w:t>
            </w:r>
            <w:r w:rsidR="007C027D">
              <w:rPr>
                <w:sz w:val="24"/>
              </w:rPr>
              <w:t xml:space="preserve"> </w:t>
            </w:r>
            <w:r>
              <w:rPr>
                <w:sz w:val="24"/>
              </w:rPr>
              <w:t>al</w:t>
            </w:r>
            <w:r w:rsidR="007C027D">
              <w:rPr>
                <w:sz w:val="24"/>
              </w:rPr>
              <w:t xml:space="preserve"> </w:t>
            </w:r>
            <w:r>
              <w:rPr>
                <w:sz w:val="24"/>
              </w:rPr>
              <w:t xml:space="preserve">concorrente che offre lo spread più vantaggioso per l’ente; </w:t>
            </w:r>
          </w:p>
          <w:p w:rsidR="00322197" w:rsidRDefault="00322197" w:rsidP="007C027D">
            <w:pPr>
              <w:pStyle w:val="TableParagraph"/>
              <w:tabs>
                <w:tab w:val="left" w:pos="1624"/>
                <w:tab w:val="left" w:pos="3023"/>
              </w:tabs>
              <w:rPr>
                <w:sz w:val="24"/>
              </w:rPr>
            </w:pPr>
            <w:r>
              <w:rPr>
                <w:sz w:val="24"/>
              </w:rPr>
              <w:t xml:space="preserve">spread più basso punti </w:t>
            </w:r>
            <w:r w:rsidR="009D573D">
              <w:rPr>
                <w:sz w:val="24"/>
              </w:rPr>
              <w:t>2</w:t>
            </w:r>
            <w:r>
              <w:rPr>
                <w:sz w:val="24"/>
              </w:rPr>
              <w:t>;</w:t>
            </w:r>
          </w:p>
          <w:p w:rsidR="00322197" w:rsidRDefault="00322197" w:rsidP="007C027D">
            <w:pPr>
              <w:pStyle w:val="TableParagraph"/>
              <w:spacing w:line="240" w:lineRule="auto"/>
              <w:rPr>
                <w:sz w:val="24"/>
              </w:rPr>
            </w:pPr>
            <w:r>
              <w:rPr>
                <w:sz w:val="24"/>
              </w:rPr>
              <w:t>ogni aumento dello 0,05= punti</w:t>
            </w:r>
          </w:p>
          <w:p w:rsidR="00322197" w:rsidRDefault="00322197" w:rsidP="007C027D">
            <w:pPr>
              <w:pStyle w:val="TableParagraph"/>
              <w:spacing w:line="272" w:lineRule="exact"/>
              <w:rPr>
                <w:sz w:val="24"/>
              </w:rPr>
            </w:pPr>
            <w:r>
              <w:rPr>
                <w:sz w:val="24"/>
              </w:rPr>
              <w:t>-</w:t>
            </w:r>
            <w:r w:rsidR="009D573D">
              <w:rPr>
                <w:sz w:val="24"/>
              </w:rPr>
              <w:t>0,5</w:t>
            </w:r>
          </w:p>
        </w:tc>
      </w:tr>
      <w:tr w:rsidR="00322197" w:rsidTr="00651509">
        <w:trPr>
          <w:trHeight w:val="1379"/>
          <w:jc w:val="center"/>
        </w:trPr>
        <w:tc>
          <w:tcPr>
            <w:tcW w:w="3188" w:type="dxa"/>
          </w:tcPr>
          <w:p w:rsidR="00322197" w:rsidRDefault="00322197" w:rsidP="00566892">
            <w:pPr>
              <w:pStyle w:val="TableParagraph"/>
              <w:rPr>
                <w:sz w:val="24"/>
              </w:rPr>
            </w:pPr>
            <w:r>
              <w:rPr>
                <w:sz w:val="24"/>
              </w:rPr>
              <w:t>Corrispettivo   per   servizio</w:t>
            </w:r>
            <w:r>
              <w:rPr>
                <w:spacing w:val="25"/>
                <w:sz w:val="24"/>
              </w:rPr>
              <w:t xml:space="preserve"> </w:t>
            </w:r>
            <w:r>
              <w:rPr>
                <w:sz w:val="24"/>
              </w:rPr>
              <w:t>di</w:t>
            </w:r>
          </w:p>
          <w:p w:rsidR="009C5552" w:rsidRDefault="00322197" w:rsidP="009C5552">
            <w:pPr>
              <w:pStyle w:val="TableParagraph"/>
              <w:spacing w:line="240" w:lineRule="auto"/>
              <w:ind w:right="95"/>
              <w:rPr>
                <w:sz w:val="24"/>
              </w:rPr>
            </w:pPr>
            <w:r>
              <w:rPr>
                <w:sz w:val="24"/>
              </w:rPr>
              <w:t xml:space="preserve">tesoreria </w:t>
            </w:r>
          </w:p>
          <w:p w:rsidR="00322197" w:rsidRDefault="00322197" w:rsidP="00566892">
            <w:pPr>
              <w:pStyle w:val="TableParagraph"/>
              <w:spacing w:line="272" w:lineRule="exact"/>
              <w:rPr>
                <w:sz w:val="24"/>
              </w:rPr>
            </w:pPr>
          </w:p>
        </w:tc>
        <w:tc>
          <w:tcPr>
            <w:tcW w:w="1237" w:type="dxa"/>
          </w:tcPr>
          <w:p w:rsidR="00322197" w:rsidRDefault="009C5552">
            <w:pPr>
              <w:pStyle w:val="TableParagraph"/>
              <w:ind w:left="8"/>
              <w:jc w:val="center"/>
              <w:rPr>
                <w:sz w:val="24"/>
              </w:rPr>
            </w:pPr>
            <w:r>
              <w:rPr>
                <w:sz w:val="24"/>
              </w:rPr>
              <w:t>7</w:t>
            </w:r>
          </w:p>
        </w:tc>
        <w:tc>
          <w:tcPr>
            <w:tcW w:w="4859" w:type="dxa"/>
          </w:tcPr>
          <w:p w:rsidR="00812702" w:rsidRDefault="00812702" w:rsidP="007C027D">
            <w:pPr>
              <w:pStyle w:val="TableParagraph"/>
              <w:spacing w:line="240" w:lineRule="auto"/>
              <w:rPr>
                <w:sz w:val="24"/>
              </w:rPr>
            </w:pPr>
            <w:r>
              <w:rPr>
                <w:sz w:val="24"/>
              </w:rPr>
              <w:t xml:space="preserve">Non </w:t>
            </w:r>
            <w:proofErr w:type="gramStart"/>
            <w:r>
              <w:rPr>
                <w:sz w:val="24"/>
              </w:rPr>
              <w:t>oneroso :</w:t>
            </w:r>
            <w:proofErr w:type="gramEnd"/>
            <w:r>
              <w:rPr>
                <w:sz w:val="24"/>
              </w:rPr>
              <w:t xml:space="preserve"> punti </w:t>
            </w:r>
            <w:r w:rsidR="009C5552">
              <w:rPr>
                <w:sz w:val="24"/>
              </w:rPr>
              <w:t>7</w:t>
            </w:r>
          </w:p>
          <w:p w:rsidR="00322197" w:rsidRDefault="00322197" w:rsidP="007C027D">
            <w:pPr>
              <w:pStyle w:val="TableParagraph"/>
              <w:spacing w:line="240" w:lineRule="auto"/>
              <w:rPr>
                <w:sz w:val="24"/>
              </w:rPr>
            </w:pPr>
            <w:r>
              <w:rPr>
                <w:sz w:val="24"/>
              </w:rPr>
              <w:t>Oneroso fino ad un massimo di</w:t>
            </w:r>
            <w:r w:rsidR="007C027D">
              <w:rPr>
                <w:sz w:val="24"/>
              </w:rPr>
              <w:t xml:space="preserve"> </w:t>
            </w:r>
            <w:r>
              <w:rPr>
                <w:sz w:val="24"/>
              </w:rPr>
              <w:t>€.</w:t>
            </w:r>
            <w:r w:rsidR="00812702">
              <w:rPr>
                <w:sz w:val="24"/>
              </w:rPr>
              <w:t>4</w:t>
            </w:r>
            <w:r w:rsidR="00F35C8D">
              <w:rPr>
                <w:sz w:val="24"/>
              </w:rPr>
              <w:t>.00</w:t>
            </w:r>
            <w:r>
              <w:rPr>
                <w:sz w:val="24"/>
              </w:rPr>
              <w:t xml:space="preserve">0,00 all’anno punti </w:t>
            </w:r>
            <w:r w:rsidR="009C5552">
              <w:rPr>
                <w:sz w:val="24"/>
              </w:rPr>
              <w:t>5</w:t>
            </w:r>
            <w:r>
              <w:rPr>
                <w:sz w:val="24"/>
              </w:rPr>
              <w:t>.</w:t>
            </w:r>
          </w:p>
          <w:p w:rsidR="00F35C8D" w:rsidRDefault="00F35C8D" w:rsidP="007C027D">
            <w:pPr>
              <w:pStyle w:val="TableParagraph"/>
              <w:spacing w:line="240" w:lineRule="auto"/>
              <w:rPr>
                <w:sz w:val="24"/>
              </w:rPr>
            </w:pPr>
            <w:r>
              <w:rPr>
                <w:sz w:val="24"/>
              </w:rPr>
              <w:t xml:space="preserve">Oneroso fino ad un massimo di € </w:t>
            </w:r>
            <w:r w:rsidR="00AB301F">
              <w:rPr>
                <w:sz w:val="24"/>
              </w:rPr>
              <w:t>5.0</w:t>
            </w:r>
            <w:r>
              <w:rPr>
                <w:sz w:val="24"/>
              </w:rPr>
              <w:t xml:space="preserve">00,00 all’anno punti </w:t>
            </w:r>
            <w:r w:rsidR="009C5552">
              <w:rPr>
                <w:sz w:val="24"/>
              </w:rPr>
              <w:t>3</w:t>
            </w:r>
            <w:r>
              <w:rPr>
                <w:sz w:val="24"/>
              </w:rPr>
              <w:t>.</w:t>
            </w:r>
          </w:p>
        </w:tc>
      </w:tr>
      <w:tr w:rsidR="00322197" w:rsidTr="00651509">
        <w:trPr>
          <w:trHeight w:val="827"/>
          <w:jc w:val="center"/>
        </w:trPr>
        <w:tc>
          <w:tcPr>
            <w:tcW w:w="3188" w:type="dxa"/>
          </w:tcPr>
          <w:p w:rsidR="00322197" w:rsidRDefault="001E4C4E" w:rsidP="00566892">
            <w:pPr>
              <w:pStyle w:val="TableParagraph"/>
              <w:tabs>
                <w:tab w:val="left" w:pos="1307"/>
                <w:tab w:val="left" w:pos="2080"/>
              </w:tabs>
              <w:spacing w:line="270" w:lineRule="atLeast"/>
              <w:ind w:right="97"/>
              <w:rPr>
                <w:sz w:val="24"/>
              </w:rPr>
            </w:pPr>
            <w:r>
              <w:rPr>
                <w:sz w:val="24"/>
              </w:rPr>
              <w:t>Commissioni applicate sul transato bancomat</w:t>
            </w:r>
          </w:p>
        </w:tc>
        <w:tc>
          <w:tcPr>
            <w:tcW w:w="1237" w:type="dxa"/>
          </w:tcPr>
          <w:p w:rsidR="00322197" w:rsidRDefault="00F35C8D">
            <w:pPr>
              <w:pStyle w:val="TableParagraph"/>
              <w:ind w:left="8"/>
              <w:jc w:val="center"/>
              <w:rPr>
                <w:sz w:val="24"/>
              </w:rPr>
            </w:pPr>
            <w:r>
              <w:rPr>
                <w:w w:val="99"/>
                <w:sz w:val="24"/>
              </w:rPr>
              <w:t>2</w:t>
            </w:r>
          </w:p>
        </w:tc>
        <w:tc>
          <w:tcPr>
            <w:tcW w:w="4859" w:type="dxa"/>
          </w:tcPr>
          <w:p w:rsidR="00322197" w:rsidRDefault="001E4C4E" w:rsidP="007C027D">
            <w:pPr>
              <w:pStyle w:val="TableParagraph"/>
              <w:rPr>
                <w:sz w:val="24"/>
              </w:rPr>
            </w:pPr>
            <w:r>
              <w:rPr>
                <w:sz w:val="24"/>
              </w:rPr>
              <w:t xml:space="preserve">Sino a 0,50% </w:t>
            </w:r>
            <w:r w:rsidR="00322197">
              <w:rPr>
                <w:sz w:val="24"/>
              </w:rPr>
              <w:t xml:space="preserve">punti </w:t>
            </w:r>
            <w:r w:rsidR="00F35C8D">
              <w:rPr>
                <w:sz w:val="24"/>
              </w:rPr>
              <w:t>2</w:t>
            </w:r>
            <w:r w:rsidR="00322197">
              <w:rPr>
                <w:sz w:val="24"/>
              </w:rPr>
              <w:t>.</w:t>
            </w:r>
          </w:p>
          <w:p w:rsidR="00322197" w:rsidRDefault="001E4C4E" w:rsidP="007C027D">
            <w:pPr>
              <w:pStyle w:val="TableParagraph"/>
              <w:spacing w:line="240" w:lineRule="auto"/>
              <w:rPr>
                <w:sz w:val="24"/>
              </w:rPr>
            </w:pPr>
            <w:r>
              <w:rPr>
                <w:sz w:val="24"/>
              </w:rPr>
              <w:t>Oltre 0,50%</w:t>
            </w:r>
            <w:r w:rsidR="00322197">
              <w:rPr>
                <w:sz w:val="24"/>
              </w:rPr>
              <w:t xml:space="preserve"> punti 0.</w:t>
            </w:r>
          </w:p>
        </w:tc>
      </w:tr>
      <w:tr w:rsidR="00322197" w:rsidTr="009C5552">
        <w:trPr>
          <w:trHeight w:val="688"/>
          <w:jc w:val="center"/>
        </w:trPr>
        <w:tc>
          <w:tcPr>
            <w:tcW w:w="3188" w:type="dxa"/>
          </w:tcPr>
          <w:p w:rsidR="00322197" w:rsidRDefault="001E4C4E" w:rsidP="00566892">
            <w:pPr>
              <w:pStyle w:val="TableParagraph"/>
              <w:spacing w:line="270" w:lineRule="atLeast"/>
              <w:ind w:right="97"/>
              <w:rPr>
                <w:sz w:val="24"/>
              </w:rPr>
            </w:pPr>
            <w:r>
              <w:rPr>
                <w:sz w:val="24"/>
              </w:rPr>
              <w:t>Commissioni applicate sul transato carte di credito</w:t>
            </w:r>
          </w:p>
        </w:tc>
        <w:tc>
          <w:tcPr>
            <w:tcW w:w="1237" w:type="dxa"/>
          </w:tcPr>
          <w:p w:rsidR="00322197" w:rsidRDefault="00F35C8D">
            <w:pPr>
              <w:pStyle w:val="TableParagraph"/>
              <w:ind w:left="8"/>
              <w:jc w:val="center"/>
              <w:rPr>
                <w:sz w:val="24"/>
              </w:rPr>
            </w:pPr>
            <w:r>
              <w:rPr>
                <w:w w:val="99"/>
                <w:sz w:val="24"/>
              </w:rPr>
              <w:t>2</w:t>
            </w:r>
          </w:p>
        </w:tc>
        <w:tc>
          <w:tcPr>
            <w:tcW w:w="4859" w:type="dxa"/>
          </w:tcPr>
          <w:p w:rsidR="001E4C4E" w:rsidRDefault="001E4C4E" w:rsidP="007C027D">
            <w:pPr>
              <w:pStyle w:val="TableParagraph"/>
              <w:rPr>
                <w:sz w:val="24"/>
              </w:rPr>
            </w:pPr>
            <w:r>
              <w:rPr>
                <w:sz w:val="24"/>
              </w:rPr>
              <w:t>Da 1,00% a 1,</w:t>
            </w:r>
            <w:r w:rsidR="00812702">
              <w:rPr>
                <w:sz w:val="24"/>
              </w:rPr>
              <w:t>5</w:t>
            </w:r>
            <w:r>
              <w:rPr>
                <w:sz w:val="24"/>
              </w:rPr>
              <w:t>0% punti 2</w:t>
            </w:r>
          </w:p>
          <w:p w:rsidR="00322197" w:rsidRDefault="001E4C4E" w:rsidP="007C027D">
            <w:pPr>
              <w:pStyle w:val="TableParagraph"/>
              <w:spacing w:line="240" w:lineRule="auto"/>
              <w:rPr>
                <w:sz w:val="24"/>
              </w:rPr>
            </w:pPr>
            <w:r>
              <w:rPr>
                <w:sz w:val="24"/>
              </w:rPr>
              <w:t>Oltre 1,</w:t>
            </w:r>
            <w:r w:rsidR="00812702">
              <w:rPr>
                <w:sz w:val="24"/>
              </w:rPr>
              <w:t>5</w:t>
            </w:r>
            <w:r>
              <w:rPr>
                <w:sz w:val="24"/>
              </w:rPr>
              <w:t xml:space="preserve">0% </w:t>
            </w:r>
            <w:r w:rsidR="00322197">
              <w:rPr>
                <w:sz w:val="24"/>
              </w:rPr>
              <w:t>punti 0.</w:t>
            </w:r>
          </w:p>
        </w:tc>
      </w:tr>
      <w:tr w:rsidR="00322197" w:rsidTr="00651509">
        <w:trPr>
          <w:trHeight w:val="827"/>
          <w:jc w:val="center"/>
        </w:trPr>
        <w:tc>
          <w:tcPr>
            <w:tcW w:w="3188" w:type="dxa"/>
          </w:tcPr>
          <w:p w:rsidR="00322197" w:rsidRDefault="00322197" w:rsidP="00566892">
            <w:pPr>
              <w:pStyle w:val="TableParagraph"/>
              <w:tabs>
                <w:tab w:val="left" w:pos="1828"/>
                <w:tab w:val="left" w:pos="2440"/>
              </w:tabs>
              <w:rPr>
                <w:sz w:val="24"/>
              </w:rPr>
            </w:pPr>
            <w:r>
              <w:rPr>
                <w:sz w:val="24"/>
              </w:rPr>
              <w:t>Commissione</w:t>
            </w:r>
            <w:r>
              <w:rPr>
                <w:sz w:val="24"/>
              </w:rPr>
              <w:tab/>
              <w:t>su</w:t>
            </w:r>
            <w:r>
              <w:rPr>
                <w:sz w:val="24"/>
              </w:rPr>
              <w:tab/>
              <w:t>servizi</w:t>
            </w:r>
          </w:p>
          <w:p w:rsidR="00322197" w:rsidRDefault="00322197" w:rsidP="00566892">
            <w:pPr>
              <w:pStyle w:val="TableParagraph"/>
              <w:tabs>
                <w:tab w:val="left" w:pos="2545"/>
              </w:tabs>
              <w:spacing w:line="270" w:lineRule="atLeast"/>
              <w:ind w:right="97"/>
              <w:rPr>
                <w:sz w:val="24"/>
              </w:rPr>
            </w:pPr>
            <w:r>
              <w:rPr>
                <w:sz w:val="24"/>
              </w:rPr>
              <w:t xml:space="preserve">incassi  </w:t>
            </w:r>
            <w:r>
              <w:rPr>
                <w:spacing w:val="16"/>
                <w:sz w:val="24"/>
              </w:rPr>
              <w:t xml:space="preserve"> </w:t>
            </w:r>
            <w:r>
              <w:rPr>
                <w:sz w:val="24"/>
              </w:rPr>
              <w:t xml:space="preserve">SEPA  </w:t>
            </w:r>
            <w:r>
              <w:rPr>
                <w:spacing w:val="16"/>
                <w:sz w:val="24"/>
              </w:rPr>
              <w:t xml:space="preserve"> </w:t>
            </w:r>
            <w:r>
              <w:rPr>
                <w:sz w:val="24"/>
              </w:rPr>
              <w:t>Direct</w:t>
            </w:r>
            <w:r>
              <w:rPr>
                <w:sz w:val="24"/>
              </w:rPr>
              <w:tab/>
            </w:r>
            <w:proofErr w:type="spellStart"/>
            <w:r>
              <w:rPr>
                <w:spacing w:val="-4"/>
                <w:sz w:val="24"/>
              </w:rPr>
              <w:t>Debit</w:t>
            </w:r>
            <w:proofErr w:type="spellEnd"/>
            <w:r>
              <w:rPr>
                <w:spacing w:val="-4"/>
                <w:sz w:val="24"/>
              </w:rPr>
              <w:t xml:space="preserve"> </w:t>
            </w:r>
            <w:r>
              <w:rPr>
                <w:sz w:val="24"/>
              </w:rPr>
              <w:t>(SDD)</w:t>
            </w:r>
          </w:p>
        </w:tc>
        <w:tc>
          <w:tcPr>
            <w:tcW w:w="1237" w:type="dxa"/>
          </w:tcPr>
          <w:p w:rsidR="00322197" w:rsidRDefault="009D573D">
            <w:pPr>
              <w:pStyle w:val="TableParagraph"/>
              <w:ind w:left="8"/>
              <w:jc w:val="center"/>
              <w:rPr>
                <w:sz w:val="24"/>
              </w:rPr>
            </w:pPr>
            <w:r>
              <w:rPr>
                <w:w w:val="99"/>
                <w:sz w:val="24"/>
              </w:rPr>
              <w:t>1</w:t>
            </w:r>
          </w:p>
        </w:tc>
        <w:tc>
          <w:tcPr>
            <w:tcW w:w="4859" w:type="dxa"/>
          </w:tcPr>
          <w:p w:rsidR="00322197" w:rsidRDefault="00322197" w:rsidP="007C027D">
            <w:pPr>
              <w:pStyle w:val="TableParagraph"/>
              <w:rPr>
                <w:sz w:val="24"/>
              </w:rPr>
            </w:pPr>
            <w:r>
              <w:rPr>
                <w:sz w:val="24"/>
              </w:rPr>
              <w:t xml:space="preserve">Non oneroso punti </w:t>
            </w:r>
            <w:r w:rsidR="009D573D">
              <w:rPr>
                <w:sz w:val="24"/>
              </w:rPr>
              <w:t>1</w:t>
            </w:r>
            <w:r>
              <w:rPr>
                <w:sz w:val="24"/>
              </w:rPr>
              <w:t>.</w:t>
            </w:r>
          </w:p>
          <w:p w:rsidR="00322197" w:rsidRDefault="00322197" w:rsidP="007C027D">
            <w:pPr>
              <w:pStyle w:val="TableParagraph"/>
              <w:spacing w:line="240" w:lineRule="auto"/>
              <w:rPr>
                <w:sz w:val="24"/>
              </w:rPr>
            </w:pPr>
            <w:r>
              <w:rPr>
                <w:sz w:val="24"/>
              </w:rPr>
              <w:t>Oneroso punti 0.</w:t>
            </w:r>
          </w:p>
        </w:tc>
      </w:tr>
      <w:tr w:rsidR="00322197" w:rsidTr="00651509">
        <w:trPr>
          <w:trHeight w:val="827"/>
          <w:jc w:val="center"/>
        </w:trPr>
        <w:tc>
          <w:tcPr>
            <w:tcW w:w="3188" w:type="dxa"/>
          </w:tcPr>
          <w:p w:rsidR="00322197" w:rsidRDefault="00675929" w:rsidP="00566892">
            <w:pPr>
              <w:pStyle w:val="TableParagraph"/>
              <w:rPr>
                <w:sz w:val="24"/>
              </w:rPr>
            </w:pPr>
            <w:r>
              <w:rPr>
                <w:sz w:val="24"/>
              </w:rPr>
              <w:t xml:space="preserve">Installazione e attivazione </w:t>
            </w:r>
            <w:proofErr w:type="spellStart"/>
            <w:r>
              <w:rPr>
                <w:sz w:val="24"/>
              </w:rPr>
              <w:t>pos</w:t>
            </w:r>
            <w:proofErr w:type="spellEnd"/>
            <w:r>
              <w:rPr>
                <w:sz w:val="24"/>
              </w:rPr>
              <w:t xml:space="preserve"> </w:t>
            </w:r>
            <w:proofErr w:type="spellStart"/>
            <w:r>
              <w:rPr>
                <w:sz w:val="24"/>
              </w:rPr>
              <w:t>gsm</w:t>
            </w:r>
            <w:proofErr w:type="spellEnd"/>
            <w:r w:rsidR="00085416">
              <w:rPr>
                <w:sz w:val="24"/>
              </w:rPr>
              <w:t xml:space="preserve"> / contactless</w:t>
            </w:r>
          </w:p>
        </w:tc>
        <w:tc>
          <w:tcPr>
            <w:tcW w:w="1237" w:type="dxa"/>
          </w:tcPr>
          <w:p w:rsidR="00322197" w:rsidRDefault="009D573D">
            <w:pPr>
              <w:pStyle w:val="TableParagraph"/>
              <w:ind w:left="8"/>
              <w:jc w:val="center"/>
              <w:rPr>
                <w:sz w:val="24"/>
              </w:rPr>
            </w:pPr>
            <w:r>
              <w:rPr>
                <w:w w:val="99"/>
                <w:sz w:val="24"/>
              </w:rPr>
              <w:t>3</w:t>
            </w:r>
          </w:p>
        </w:tc>
        <w:tc>
          <w:tcPr>
            <w:tcW w:w="4859" w:type="dxa"/>
          </w:tcPr>
          <w:p w:rsidR="001E4C4E" w:rsidRDefault="00322197" w:rsidP="007C027D">
            <w:pPr>
              <w:pStyle w:val="TableParagraph"/>
              <w:spacing w:line="270" w:lineRule="atLeast"/>
              <w:ind w:right="169"/>
              <w:rPr>
                <w:sz w:val="24"/>
              </w:rPr>
            </w:pPr>
            <w:r>
              <w:rPr>
                <w:sz w:val="24"/>
              </w:rPr>
              <w:t xml:space="preserve">a costo </w:t>
            </w:r>
            <w:r w:rsidR="001E4C4E">
              <w:rPr>
                <w:sz w:val="24"/>
              </w:rPr>
              <w:t>0</w:t>
            </w:r>
            <w:r>
              <w:rPr>
                <w:sz w:val="24"/>
              </w:rPr>
              <w:t xml:space="preserve">, punti </w:t>
            </w:r>
            <w:r w:rsidR="009D573D">
              <w:rPr>
                <w:sz w:val="24"/>
              </w:rPr>
              <w:t>3</w:t>
            </w:r>
            <w:r>
              <w:rPr>
                <w:sz w:val="24"/>
              </w:rPr>
              <w:t xml:space="preserve">. </w:t>
            </w:r>
          </w:p>
          <w:p w:rsidR="00322197" w:rsidRDefault="00322197" w:rsidP="007C027D">
            <w:pPr>
              <w:pStyle w:val="TableParagraph"/>
              <w:spacing w:line="270" w:lineRule="atLeast"/>
              <w:ind w:right="169"/>
              <w:rPr>
                <w:sz w:val="24"/>
              </w:rPr>
            </w:pPr>
            <w:r>
              <w:rPr>
                <w:sz w:val="24"/>
              </w:rPr>
              <w:t xml:space="preserve">onerosa punti </w:t>
            </w:r>
            <w:r w:rsidR="00F35C8D">
              <w:rPr>
                <w:sz w:val="24"/>
              </w:rPr>
              <w:t>1</w:t>
            </w:r>
            <w:r>
              <w:rPr>
                <w:sz w:val="24"/>
              </w:rPr>
              <w:t>.</w:t>
            </w:r>
          </w:p>
        </w:tc>
      </w:tr>
      <w:tr w:rsidR="00812702" w:rsidTr="00651509">
        <w:trPr>
          <w:trHeight w:val="827"/>
          <w:jc w:val="center"/>
        </w:trPr>
        <w:tc>
          <w:tcPr>
            <w:tcW w:w="3188" w:type="dxa"/>
          </w:tcPr>
          <w:p w:rsidR="00812702" w:rsidRDefault="00812702" w:rsidP="00566892">
            <w:pPr>
              <w:pStyle w:val="TableParagraph"/>
              <w:rPr>
                <w:sz w:val="24"/>
              </w:rPr>
            </w:pPr>
            <w:r>
              <w:rPr>
                <w:sz w:val="24"/>
              </w:rPr>
              <w:t xml:space="preserve">Canone mensile per dispositivi </w:t>
            </w:r>
            <w:proofErr w:type="spellStart"/>
            <w:r>
              <w:rPr>
                <w:sz w:val="24"/>
              </w:rPr>
              <w:t>pos</w:t>
            </w:r>
            <w:proofErr w:type="spellEnd"/>
            <w:r w:rsidR="009C5552">
              <w:rPr>
                <w:sz w:val="24"/>
              </w:rPr>
              <w:t xml:space="preserve"> </w:t>
            </w:r>
            <w:proofErr w:type="spellStart"/>
            <w:r w:rsidR="009C5552">
              <w:rPr>
                <w:sz w:val="24"/>
              </w:rPr>
              <w:t>Gsm</w:t>
            </w:r>
            <w:proofErr w:type="spellEnd"/>
          </w:p>
        </w:tc>
        <w:tc>
          <w:tcPr>
            <w:tcW w:w="1237" w:type="dxa"/>
          </w:tcPr>
          <w:p w:rsidR="00812702" w:rsidRDefault="00812702">
            <w:pPr>
              <w:pStyle w:val="TableParagraph"/>
              <w:ind w:left="8"/>
              <w:jc w:val="center"/>
              <w:rPr>
                <w:w w:val="99"/>
                <w:sz w:val="24"/>
              </w:rPr>
            </w:pPr>
            <w:r>
              <w:rPr>
                <w:w w:val="99"/>
                <w:sz w:val="24"/>
              </w:rPr>
              <w:t>2</w:t>
            </w:r>
          </w:p>
        </w:tc>
        <w:tc>
          <w:tcPr>
            <w:tcW w:w="4859" w:type="dxa"/>
          </w:tcPr>
          <w:p w:rsidR="00812702" w:rsidRDefault="00812702" w:rsidP="007C027D">
            <w:pPr>
              <w:pStyle w:val="TableParagraph"/>
              <w:spacing w:line="270" w:lineRule="atLeast"/>
              <w:ind w:right="169"/>
              <w:rPr>
                <w:sz w:val="24"/>
              </w:rPr>
            </w:pPr>
            <w:r>
              <w:rPr>
                <w:sz w:val="24"/>
              </w:rPr>
              <w:t>Fino a € 15,</w:t>
            </w:r>
            <w:proofErr w:type="gramStart"/>
            <w:r>
              <w:rPr>
                <w:sz w:val="24"/>
              </w:rPr>
              <w:t>00 ,</w:t>
            </w:r>
            <w:proofErr w:type="gramEnd"/>
            <w:r>
              <w:rPr>
                <w:sz w:val="24"/>
              </w:rPr>
              <w:t xml:space="preserve"> punti 2</w:t>
            </w:r>
          </w:p>
          <w:p w:rsidR="00812702" w:rsidRDefault="00812702" w:rsidP="007C027D">
            <w:pPr>
              <w:pStyle w:val="TableParagraph"/>
              <w:spacing w:line="270" w:lineRule="atLeast"/>
              <w:ind w:right="169"/>
              <w:rPr>
                <w:sz w:val="24"/>
              </w:rPr>
            </w:pPr>
            <w:r>
              <w:rPr>
                <w:sz w:val="24"/>
              </w:rPr>
              <w:t>Oltre € 15,</w:t>
            </w:r>
            <w:proofErr w:type="gramStart"/>
            <w:r>
              <w:rPr>
                <w:sz w:val="24"/>
              </w:rPr>
              <w:t>00 ,</w:t>
            </w:r>
            <w:proofErr w:type="gramEnd"/>
            <w:r>
              <w:rPr>
                <w:sz w:val="24"/>
              </w:rPr>
              <w:t xml:space="preserve"> punti 0</w:t>
            </w:r>
          </w:p>
        </w:tc>
      </w:tr>
      <w:tr w:rsidR="00322197" w:rsidTr="00651509">
        <w:trPr>
          <w:trHeight w:val="70"/>
          <w:jc w:val="center"/>
        </w:trPr>
        <w:tc>
          <w:tcPr>
            <w:tcW w:w="3188" w:type="dxa"/>
          </w:tcPr>
          <w:p w:rsidR="009D573D" w:rsidRDefault="00322197" w:rsidP="00566892">
            <w:pPr>
              <w:pStyle w:val="TableParagraph"/>
              <w:tabs>
                <w:tab w:val="left" w:pos="1624"/>
                <w:tab w:val="left" w:pos="1964"/>
                <w:tab w:val="left" w:pos="2785"/>
              </w:tabs>
              <w:rPr>
                <w:sz w:val="24"/>
              </w:rPr>
            </w:pPr>
            <w:r>
              <w:rPr>
                <w:sz w:val="24"/>
              </w:rPr>
              <w:t>Commissioni</w:t>
            </w:r>
            <w:r w:rsidR="009D573D">
              <w:rPr>
                <w:sz w:val="24"/>
              </w:rPr>
              <w:t xml:space="preserve"> su bonifici al di fuori dell’Istituto Tesoriere </w:t>
            </w:r>
            <w:r>
              <w:rPr>
                <w:sz w:val="24"/>
              </w:rPr>
              <w:tab/>
              <w:t>a</w:t>
            </w:r>
          </w:p>
          <w:p w:rsidR="00322197" w:rsidRDefault="00322197" w:rsidP="00566892">
            <w:pPr>
              <w:pStyle w:val="TableParagraph"/>
              <w:tabs>
                <w:tab w:val="left" w:pos="1624"/>
                <w:tab w:val="left" w:pos="1964"/>
                <w:tab w:val="left" w:pos="2785"/>
              </w:tabs>
              <w:rPr>
                <w:sz w:val="24"/>
              </w:rPr>
            </w:pPr>
            <w:r>
              <w:rPr>
                <w:sz w:val="24"/>
              </w:rPr>
              <w:t>carico</w:t>
            </w:r>
            <w:r w:rsidR="00F35C8D">
              <w:rPr>
                <w:sz w:val="24"/>
              </w:rPr>
              <w:t xml:space="preserve"> ente</w:t>
            </w:r>
            <w:r>
              <w:rPr>
                <w:sz w:val="24"/>
              </w:rPr>
              <w:tab/>
            </w:r>
          </w:p>
        </w:tc>
        <w:tc>
          <w:tcPr>
            <w:tcW w:w="1237" w:type="dxa"/>
          </w:tcPr>
          <w:p w:rsidR="00322197" w:rsidRDefault="00345A38">
            <w:pPr>
              <w:pStyle w:val="TableParagraph"/>
              <w:ind w:left="8"/>
              <w:jc w:val="center"/>
              <w:rPr>
                <w:sz w:val="24"/>
              </w:rPr>
            </w:pPr>
            <w:r>
              <w:rPr>
                <w:sz w:val="24"/>
              </w:rPr>
              <w:t>3</w:t>
            </w:r>
          </w:p>
        </w:tc>
        <w:tc>
          <w:tcPr>
            <w:tcW w:w="4859" w:type="dxa"/>
          </w:tcPr>
          <w:p w:rsidR="00F35C8D" w:rsidRDefault="00F35C8D" w:rsidP="007C027D">
            <w:pPr>
              <w:pStyle w:val="TableParagraph"/>
              <w:tabs>
                <w:tab w:val="left" w:pos="787"/>
                <w:tab w:val="left" w:pos="1891"/>
                <w:tab w:val="left" w:pos="2356"/>
              </w:tabs>
              <w:spacing w:line="240" w:lineRule="auto"/>
              <w:ind w:right="97"/>
              <w:rPr>
                <w:sz w:val="24"/>
              </w:rPr>
            </w:pPr>
            <w:r>
              <w:rPr>
                <w:sz w:val="24"/>
              </w:rPr>
              <w:t xml:space="preserve">Con addebito da € 1,00 ad € 2,00 punti </w:t>
            </w:r>
            <w:r w:rsidR="00345A38">
              <w:rPr>
                <w:sz w:val="24"/>
              </w:rPr>
              <w:t>3</w:t>
            </w:r>
          </w:p>
          <w:p w:rsidR="00345A38" w:rsidRDefault="00345A38" w:rsidP="007C027D">
            <w:pPr>
              <w:pStyle w:val="TableParagraph"/>
              <w:tabs>
                <w:tab w:val="left" w:pos="787"/>
                <w:tab w:val="left" w:pos="1891"/>
                <w:tab w:val="left" w:pos="2356"/>
              </w:tabs>
              <w:spacing w:line="240" w:lineRule="auto"/>
              <w:ind w:right="97"/>
              <w:rPr>
                <w:sz w:val="24"/>
              </w:rPr>
            </w:pPr>
            <w:r>
              <w:rPr>
                <w:sz w:val="24"/>
              </w:rPr>
              <w:t>Con addebito da € 2,00 ad € 4,00 punti 1</w:t>
            </w:r>
          </w:p>
          <w:p w:rsidR="00F35C8D" w:rsidRDefault="00F35C8D" w:rsidP="007C027D">
            <w:pPr>
              <w:pStyle w:val="TableParagraph"/>
              <w:tabs>
                <w:tab w:val="left" w:pos="787"/>
                <w:tab w:val="left" w:pos="1891"/>
                <w:tab w:val="left" w:pos="2356"/>
              </w:tabs>
              <w:spacing w:line="240" w:lineRule="auto"/>
              <w:ind w:right="97"/>
              <w:rPr>
                <w:sz w:val="24"/>
              </w:rPr>
            </w:pPr>
            <w:r>
              <w:rPr>
                <w:sz w:val="24"/>
              </w:rPr>
              <w:t xml:space="preserve">Con addebito oltre € </w:t>
            </w:r>
            <w:r w:rsidR="00345A38">
              <w:rPr>
                <w:sz w:val="24"/>
              </w:rPr>
              <w:t>4</w:t>
            </w:r>
            <w:r>
              <w:rPr>
                <w:sz w:val="24"/>
              </w:rPr>
              <w:t>,00 punti 0</w:t>
            </w:r>
          </w:p>
        </w:tc>
      </w:tr>
      <w:tr w:rsidR="00345A38" w:rsidTr="00651509">
        <w:trPr>
          <w:trHeight w:val="70"/>
          <w:jc w:val="center"/>
        </w:trPr>
        <w:tc>
          <w:tcPr>
            <w:tcW w:w="3188" w:type="dxa"/>
          </w:tcPr>
          <w:p w:rsidR="00345A38" w:rsidRDefault="00345A38" w:rsidP="00566892">
            <w:pPr>
              <w:pStyle w:val="TableParagraph"/>
              <w:tabs>
                <w:tab w:val="left" w:pos="1624"/>
                <w:tab w:val="left" w:pos="1964"/>
                <w:tab w:val="left" w:pos="2785"/>
              </w:tabs>
              <w:rPr>
                <w:sz w:val="24"/>
              </w:rPr>
            </w:pPr>
            <w:r>
              <w:rPr>
                <w:sz w:val="24"/>
              </w:rPr>
              <w:t xml:space="preserve">Commissioni su pagamento avvisi </w:t>
            </w:r>
            <w:proofErr w:type="spellStart"/>
            <w:r>
              <w:rPr>
                <w:sz w:val="24"/>
              </w:rPr>
              <w:t>PagoPA</w:t>
            </w:r>
            <w:proofErr w:type="spellEnd"/>
          </w:p>
        </w:tc>
        <w:tc>
          <w:tcPr>
            <w:tcW w:w="1237" w:type="dxa"/>
          </w:tcPr>
          <w:p w:rsidR="00345A38" w:rsidRDefault="009C5552">
            <w:pPr>
              <w:pStyle w:val="TableParagraph"/>
              <w:ind w:left="8"/>
              <w:jc w:val="center"/>
              <w:rPr>
                <w:sz w:val="24"/>
              </w:rPr>
            </w:pPr>
            <w:r>
              <w:rPr>
                <w:sz w:val="24"/>
              </w:rPr>
              <w:t>1</w:t>
            </w:r>
          </w:p>
        </w:tc>
        <w:tc>
          <w:tcPr>
            <w:tcW w:w="4859" w:type="dxa"/>
          </w:tcPr>
          <w:p w:rsidR="00345A38" w:rsidRDefault="00345A38" w:rsidP="007C027D">
            <w:pPr>
              <w:pStyle w:val="TableParagraph"/>
              <w:tabs>
                <w:tab w:val="left" w:pos="787"/>
                <w:tab w:val="left" w:pos="1891"/>
                <w:tab w:val="left" w:pos="2356"/>
              </w:tabs>
              <w:spacing w:line="240" w:lineRule="auto"/>
              <w:ind w:right="97"/>
              <w:rPr>
                <w:sz w:val="24"/>
              </w:rPr>
            </w:pPr>
            <w:r>
              <w:rPr>
                <w:sz w:val="24"/>
              </w:rPr>
              <w:t>Con addebito da € 0,00 ad € 1,50 punti 1</w:t>
            </w:r>
          </w:p>
          <w:p w:rsidR="00085416" w:rsidRDefault="00085416" w:rsidP="007C027D">
            <w:pPr>
              <w:pStyle w:val="TableParagraph"/>
              <w:tabs>
                <w:tab w:val="left" w:pos="787"/>
                <w:tab w:val="left" w:pos="1891"/>
                <w:tab w:val="left" w:pos="2356"/>
              </w:tabs>
              <w:spacing w:line="240" w:lineRule="auto"/>
              <w:ind w:right="97"/>
              <w:rPr>
                <w:sz w:val="24"/>
              </w:rPr>
            </w:pPr>
            <w:r>
              <w:rPr>
                <w:sz w:val="24"/>
              </w:rPr>
              <w:t>Oltre € 1,50 punti 0</w:t>
            </w:r>
          </w:p>
        </w:tc>
      </w:tr>
      <w:tr w:rsidR="009C5552" w:rsidTr="00651509">
        <w:trPr>
          <w:trHeight w:val="70"/>
          <w:jc w:val="center"/>
        </w:trPr>
        <w:tc>
          <w:tcPr>
            <w:tcW w:w="3188" w:type="dxa"/>
          </w:tcPr>
          <w:p w:rsidR="009C5552" w:rsidRDefault="009C5552" w:rsidP="00566892">
            <w:pPr>
              <w:pStyle w:val="TableParagraph"/>
              <w:tabs>
                <w:tab w:val="left" w:pos="1624"/>
                <w:tab w:val="left" w:pos="1964"/>
                <w:tab w:val="left" w:pos="2785"/>
              </w:tabs>
              <w:rPr>
                <w:sz w:val="24"/>
              </w:rPr>
            </w:pPr>
            <w:r>
              <w:rPr>
                <w:sz w:val="24"/>
              </w:rPr>
              <w:t xml:space="preserve">Addebito </w:t>
            </w:r>
            <w:proofErr w:type="spellStart"/>
            <w:r>
              <w:rPr>
                <w:sz w:val="24"/>
              </w:rPr>
              <w:t>Sepa</w:t>
            </w:r>
            <w:proofErr w:type="spellEnd"/>
            <w:r>
              <w:rPr>
                <w:sz w:val="24"/>
              </w:rPr>
              <w:t xml:space="preserve"> direct </w:t>
            </w:r>
            <w:proofErr w:type="spellStart"/>
            <w:r>
              <w:rPr>
                <w:sz w:val="24"/>
              </w:rPr>
              <w:t>debit</w:t>
            </w:r>
            <w:proofErr w:type="spellEnd"/>
          </w:p>
        </w:tc>
        <w:tc>
          <w:tcPr>
            <w:tcW w:w="1237" w:type="dxa"/>
          </w:tcPr>
          <w:p w:rsidR="009C5552" w:rsidRDefault="009C5552">
            <w:pPr>
              <w:pStyle w:val="TableParagraph"/>
              <w:ind w:left="8"/>
              <w:jc w:val="center"/>
              <w:rPr>
                <w:sz w:val="24"/>
              </w:rPr>
            </w:pPr>
            <w:r>
              <w:rPr>
                <w:sz w:val="24"/>
              </w:rPr>
              <w:t>2</w:t>
            </w:r>
          </w:p>
        </w:tc>
        <w:tc>
          <w:tcPr>
            <w:tcW w:w="4859" w:type="dxa"/>
          </w:tcPr>
          <w:p w:rsidR="009C5552" w:rsidRDefault="009C5552" w:rsidP="007C027D">
            <w:pPr>
              <w:pStyle w:val="TableParagraph"/>
              <w:tabs>
                <w:tab w:val="left" w:pos="787"/>
                <w:tab w:val="left" w:pos="1891"/>
                <w:tab w:val="left" w:pos="2356"/>
              </w:tabs>
              <w:spacing w:line="240" w:lineRule="auto"/>
              <w:ind w:right="97"/>
              <w:rPr>
                <w:sz w:val="24"/>
              </w:rPr>
            </w:pPr>
            <w:r>
              <w:rPr>
                <w:sz w:val="24"/>
              </w:rPr>
              <w:t xml:space="preserve">A costo </w:t>
            </w:r>
            <w:proofErr w:type="gramStart"/>
            <w:r>
              <w:rPr>
                <w:sz w:val="24"/>
              </w:rPr>
              <w:t>0 ,</w:t>
            </w:r>
            <w:proofErr w:type="gramEnd"/>
            <w:r>
              <w:rPr>
                <w:sz w:val="24"/>
              </w:rPr>
              <w:t xml:space="preserve">  punti 2</w:t>
            </w:r>
          </w:p>
          <w:p w:rsidR="009C5552" w:rsidRDefault="009C5552" w:rsidP="007C027D">
            <w:pPr>
              <w:pStyle w:val="TableParagraph"/>
              <w:tabs>
                <w:tab w:val="left" w:pos="787"/>
                <w:tab w:val="left" w:pos="1891"/>
                <w:tab w:val="left" w:pos="2356"/>
              </w:tabs>
              <w:spacing w:line="240" w:lineRule="auto"/>
              <w:ind w:right="97"/>
              <w:rPr>
                <w:sz w:val="24"/>
              </w:rPr>
            </w:pPr>
            <w:proofErr w:type="gramStart"/>
            <w:r>
              <w:rPr>
                <w:sz w:val="24"/>
              </w:rPr>
              <w:t>Oltre ,</w:t>
            </w:r>
            <w:proofErr w:type="gramEnd"/>
            <w:r>
              <w:rPr>
                <w:sz w:val="24"/>
              </w:rPr>
              <w:t xml:space="preserve">  punti 0</w:t>
            </w:r>
          </w:p>
        </w:tc>
      </w:tr>
      <w:tr w:rsidR="009C5552" w:rsidTr="00651509">
        <w:trPr>
          <w:trHeight w:val="70"/>
          <w:jc w:val="center"/>
        </w:trPr>
        <w:tc>
          <w:tcPr>
            <w:tcW w:w="3188" w:type="dxa"/>
          </w:tcPr>
          <w:p w:rsidR="009C5552" w:rsidRDefault="009C5552" w:rsidP="00566892">
            <w:pPr>
              <w:pStyle w:val="TableParagraph"/>
              <w:tabs>
                <w:tab w:val="left" w:pos="1624"/>
                <w:tab w:val="left" w:pos="1964"/>
                <w:tab w:val="left" w:pos="2785"/>
              </w:tabs>
              <w:rPr>
                <w:sz w:val="24"/>
              </w:rPr>
            </w:pPr>
            <w:r>
              <w:rPr>
                <w:sz w:val="24"/>
              </w:rPr>
              <w:t xml:space="preserve">Accredito </w:t>
            </w:r>
            <w:proofErr w:type="spellStart"/>
            <w:r>
              <w:rPr>
                <w:sz w:val="24"/>
              </w:rPr>
              <w:t>Sepa</w:t>
            </w:r>
            <w:proofErr w:type="spellEnd"/>
            <w:r>
              <w:rPr>
                <w:sz w:val="24"/>
              </w:rPr>
              <w:t xml:space="preserve"> </w:t>
            </w:r>
            <w:bookmarkStart w:id="0" w:name="_GoBack"/>
            <w:bookmarkEnd w:id="0"/>
          </w:p>
        </w:tc>
        <w:tc>
          <w:tcPr>
            <w:tcW w:w="1237" w:type="dxa"/>
          </w:tcPr>
          <w:p w:rsidR="009C5552" w:rsidRDefault="009C5552">
            <w:pPr>
              <w:pStyle w:val="TableParagraph"/>
              <w:ind w:left="8"/>
              <w:jc w:val="center"/>
              <w:rPr>
                <w:sz w:val="24"/>
              </w:rPr>
            </w:pPr>
            <w:r>
              <w:rPr>
                <w:sz w:val="24"/>
              </w:rPr>
              <w:t>2</w:t>
            </w:r>
          </w:p>
        </w:tc>
        <w:tc>
          <w:tcPr>
            <w:tcW w:w="4859" w:type="dxa"/>
          </w:tcPr>
          <w:p w:rsidR="009C5552" w:rsidRDefault="009C5552" w:rsidP="007C027D">
            <w:pPr>
              <w:pStyle w:val="TableParagraph"/>
              <w:tabs>
                <w:tab w:val="left" w:pos="787"/>
                <w:tab w:val="left" w:pos="1891"/>
                <w:tab w:val="left" w:pos="2356"/>
              </w:tabs>
              <w:spacing w:line="240" w:lineRule="auto"/>
              <w:ind w:right="97"/>
              <w:rPr>
                <w:sz w:val="24"/>
              </w:rPr>
            </w:pPr>
            <w:r>
              <w:rPr>
                <w:sz w:val="24"/>
              </w:rPr>
              <w:t xml:space="preserve">A costo </w:t>
            </w:r>
            <w:proofErr w:type="gramStart"/>
            <w:r>
              <w:rPr>
                <w:sz w:val="24"/>
              </w:rPr>
              <w:t>0 ,</w:t>
            </w:r>
            <w:proofErr w:type="gramEnd"/>
            <w:r>
              <w:rPr>
                <w:sz w:val="24"/>
              </w:rPr>
              <w:t xml:space="preserve"> punti 2</w:t>
            </w:r>
          </w:p>
          <w:p w:rsidR="009C5552" w:rsidRDefault="009C5552" w:rsidP="007C027D">
            <w:pPr>
              <w:pStyle w:val="TableParagraph"/>
              <w:tabs>
                <w:tab w:val="left" w:pos="787"/>
                <w:tab w:val="left" w:pos="1891"/>
                <w:tab w:val="left" w:pos="2356"/>
              </w:tabs>
              <w:spacing w:line="240" w:lineRule="auto"/>
              <w:ind w:right="97"/>
              <w:rPr>
                <w:sz w:val="24"/>
              </w:rPr>
            </w:pPr>
            <w:proofErr w:type="gramStart"/>
            <w:r>
              <w:rPr>
                <w:sz w:val="24"/>
              </w:rPr>
              <w:t>Oltre ,</w:t>
            </w:r>
            <w:proofErr w:type="gramEnd"/>
            <w:r>
              <w:rPr>
                <w:sz w:val="24"/>
              </w:rPr>
              <w:t xml:space="preserve"> punti 0</w:t>
            </w:r>
          </w:p>
        </w:tc>
      </w:tr>
      <w:tr w:rsidR="009C5552" w:rsidTr="00651509">
        <w:trPr>
          <w:trHeight w:val="70"/>
          <w:jc w:val="center"/>
        </w:trPr>
        <w:tc>
          <w:tcPr>
            <w:tcW w:w="3188" w:type="dxa"/>
          </w:tcPr>
          <w:p w:rsidR="009C5552" w:rsidRDefault="009C5552" w:rsidP="00566892">
            <w:pPr>
              <w:pStyle w:val="TableParagraph"/>
              <w:tabs>
                <w:tab w:val="left" w:pos="1624"/>
                <w:tab w:val="left" w:pos="1964"/>
                <w:tab w:val="left" w:pos="2785"/>
              </w:tabs>
              <w:rPr>
                <w:sz w:val="24"/>
              </w:rPr>
            </w:pPr>
            <w:r>
              <w:rPr>
                <w:sz w:val="24"/>
              </w:rPr>
              <w:lastRenderedPageBreak/>
              <w:t xml:space="preserve">Custodia </w:t>
            </w:r>
            <w:proofErr w:type="spellStart"/>
            <w:r>
              <w:rPr>
                <w:sz w:val="24"/>
              </w:rPr>
              <w:t>ed</w:t>
            </w:r>
            <w:proofErr w:type="spellEnd"/>
            <w:r>
              <w:rPr>
                <w:sz w:val="24"/>
              </w:rPr>
              <w:t xml:space="preserve"> amministrazione titoli e valori </w:t>
            </w:r>
          </w:p>
        </w:tc>
        <w:tc>
          <w:tcPr>
            <w:tcW w:w="1237" w:type="dxa"/>
          </w:tcPr>
          <w:p w:rsidR="009C5552" w:rsidRDefault="009C5552">
            <w:pPr>
              <w:pStyle w:val="TableParagraph"/>
              <w:ind w:left="8"/>
              <w:jc w:val="center"/>
              <w:rPr>
                <w:sz w:val="24"/>
              </w:rPr>
            </w:pPr>
            <w:r>
              <w:rPr>
                <w:sz w:val="24"/>
              </w:rPr>
              <w:t>1</w:t>
            </w:r>
          </w:p>
        </w:tc>
        <w:tc>
          <w:tcPr>
            <w:tcW w:w="4859" w:type="dxa"/>
          </w:tcPr>
          <w:p w:rsidR="009C5552" w:rsidRDefault="009C5552" w:rsidP="009C5552">
            <w:pPr>
              <w:pStyle w:val="TableParagraph"/>
              <w:tabs>
                <w:tab w:val="left" w:pos="787"/>
                <w:tab w:val="left" w:pos="1891"/>
                <w:tab w:val="left" w:pos="2356"/>
              </w:tabs>
              <w:spacing w:line="240" w:lineRule="auto"/>
              <w:ind w:right="97"/>
              <w:rPr>
                <w:sz w:val="24"/>
              </w:rPr>
            </w:pPr>
            <w:r>
              <w:rPr>
                <w:sz w:val="24"/>
              </w:rPr>
              <w:t>Fino ad € 50,00 semestrali punti 1</w:t>
            </w:r>
          </w:p>
          <w:p w:rsidR="009C5552" w:rsidRDefault="009C5552" w:rsidP="009C5552">
            <w:pPr>
              <w:pStyle w:val="TableParagraph"/>
              <w:tabs>
                <w:tab w:val="left" w:pos="787"/>
                <w:tab w:val="left" w:pos="1891"/>
                <w:tab w:val="left" w:pos="2356"/>
              </w:tabs>
              <w:spacing w:line="240" w:lineRule="auto"/>
              <w:ind w:right="97"/>
              <w:rPr>
                <w:sz w:val="24"/>
              </w:rPr>
            </w:pPr>
            <w:r>
              <w:rPr>
                <w:sz w:val="24"/>
              </w:rPr>
              <w:t>Oltre € 50,00 semestrali punti 0</w:t>
            </w:r>
          </w:p>
        </w:tc>
      </w:tr>
    </w:tbl>
    <w:p w:rsidR="00821F70" w:rsidRDefault="00821F70" w:rsidP="00821F70">
      <w:pPr>
        <w:tabs>
          <w:tab w:val="left" w:pos="2597"/>
        </w:tabs>
        <w:rPr>
          <w:sz w:val="20"/>
          <w:szCs w:val="24"/>
        </w:rPr>
      </w:pPr>
    </w:p>
    <w:p w:rsidR="00821F70" w:rsidRDefault="00821F70" w:rsidP="00821F70">
      <w:pPr>
        <w:tabs>
          <w:tab w:val="left" w:pos="2597"/>
        </w:tabs>
        <w:rPr>
          <w:b/>
          <w:sz w:val="24"/>
        </w:rPr>
      </w:pPr>
    </w:p>
    <w:p w:rsidR="00073FEC" w:rsidRDefault="00073FEC" w:rsidP="00821F70">
      <w:pPr>
        <w:tabs>
          <w:tab w:val="left" w:pos="2597"/>
        </w:tabs>
        <w:rPr>
          <w:b/>
          <w:sz w:val="24"/>
        </w:rPr>
      </w:pPr>
    </w:p>
    <w:p w:rsidR="00731CE7" w:rsidRPr="00821F70" w:rsidRDefault="007F3FE4" w:rsidP="00821F70">
      <w:pPr>
        <w:tabs>
          <w:tab w:val="left" w:pos="2597"/>
        </w:tabs>
        <w:jc w:val="center"/>
        <w:rPr>
          <w:b/>
          <w:sz w:val="24"/>
        </w:rPr>
      </w:pPr>
      <w:r w:rsidRPr="00821F70">
        <w:rPr>
          <w:b/>
          <w:sz w:val="24"/>
        </w:rPr>
        <w:t xml:space="preserve">PUNTEGGIO COMPLESSIVO </w:t>
      </w:r>
      <w:r w:rsidR="003A6B95" w:rsidRPr="00821F70">
        <w:rPr>
          <w:b/>
          <w:sz w:val="24"/>
        </w:rPr>
        <w:t>–</w:t>
      </w:r>
      <w:r w:rsidRPr="00821F70">
        <w:rPr>
          <w:b/>
          <w:spacing w:val="-3"/>
          <w:sz w:val="24"/>
        </w:rPr>
        <w:t xml:space="preserve"> </w:t>
      </w:r>
      <w:r w:rsidRPr="00821F70">
        <w:rPr>
          <w:b/>
          <w:sz w:val="24"/>
        </w:rPr>
        <w:t>AGGIUDICAZIONE</w:t>
      </w:r>
    </w:p>
    <w:p w:rsidR="003A6B95" w:rsidRDefault="003A6B95" w:rsidP="003A6B95">
      <w:pPr>
        <w:tabs>
          <w:tab w:val="left" w:pos="2597"/>
        </w:tabs>
        <w:ind w:left="3211"/>
        <w:rPr>
          <w:sz w:val="24"/>
        </w:rPr>
      </w:pPr>
    </w:p>
    <w:p w:rsidR="00731CE7" w:rsidRDefault="007F3FE4">
      <w:pPr>
        <w:pStyle w:val="Corpotesto"/>
        <w:spacing w:before="40"/>
        <w:ind w:left="112" w:right="106"/>
        <w:jc w:val="both"/>
      </w:pPr>
      <w:r>
        <w:t>Il punteggio complessivo da attribuire a ciascuna offerta è determinato dalla somma del punteggio totale dei parametri tecnici e del punteggio totale dei parametri economici.</w:t>
      </w:r>
    </w:p>
    <w:p w:rsidR="00731CE7" w:rsidRDefault="00731CE7">
      <w:pPr>
        <w:pStyle w:val="Corpotesto"/>
      </w:pPr>
    </w:p>
    <w:p w:rsidR="00731CE7" w:rsidRDefault="007F3FE4">
      <w:pPr>
        <w:pStyle w:val="Corpotesto"/>
        <w:ind w:left="112" w:right="108"/>
        <w:jc w:val="both"/>
      </w:pPr>
      <w:r>
        <w:t>Nel caso due o più concorrenti conseguissero pari punteggio complessivo, la gara verrà aggiudicata al concorrente che avrà riportato il punteggio più elevato in corrispondenza del parametro “</w:t>
      </w:r>
      <w:r w:rsidR="00322197">
        <w:t>corrispettivo per servizio di tesoreria</w:t>
      </w:r>
      <w:r w:rsidR="00574EC0">
        <w:t>”</w:t>
      </w:r>
      <w:r>
        <w:t>. Nel caso che anche detto punteggio risulti pari si procederà a sorteggio.</w:t>
      </w:r>
    </w:p>
    <w:p w:rsidR="00731CE7" w:rsidRDefault="00731CE7">
      <w:pPr>
        <w:pStyle w:val="Corpotesto"/>
        <w:spacing w:before="9"/>
        <w:rPr>
          <w:sz w:val="23"/>
        </w:rPr>
      </w:pPr>
    </w:p>
    <w:p w:rsidR="00731CE7" w:rsidRDefault="007F3FE4">
      <w:pPr>
        <w:pStyle w:val="Corpotesto"/>
        <w:ind w:left="112" w:right="108"/>
        <w:jc w:val="both"/>
      </w:pPr>
      <w:r>
        <w:t>La Commissione procederà all’aggiudicazione anche nel caso pervenga una sola offerta, purché valida e giudicata congrua.</w:t>
      </w:r>
    </w:p>
    <w:p w:rsidR="005C5F96" w:rsidRDefault="005C5F96" w:rsidP="00651509">
      <w:pPr>
        <w:pStyle w:val="Corpotesto"/>
        <w:ind w:right="108"/>
        <w:jc w:val="both"/>
      </w:pPr>
    </w:p>
    <w:p w:rsidR="005C5F96" w:rsidRDefault="005C5F96">
      <w:pPr>
        <w:pStyle w:val="Corpotesto"/>
        <w:ind w:left="112" w:right="108"/>
        <w:jc w:val="both"/>
      </w:pPr>
    </w:p>
    <w:p w:rsidR="00731CE7" w:rsidRPr="005C5F96" w:rsidRDefault="005C5F96" w:rsidP="00064D5B">
      <w:pPr>
        <w:pStyle w:val="Corpotesto"/>
        <w:ind w:left="112" w:right="108"/>
        <w:jc w:val="center"/>
        <w:rPr>
          <w:b/>
        </w:rPr>
      </w:pPr>
      <w:r w:rsidRPr="005C5F96">
        <w:rPr>
          <w:b/>
        </w:rPr>
        <w:t>Art.7</w:t>
      </w:r>
    </w:p>
    <w:p w:rsidR="00E71B0D" w:rsidRPr="005C5F96" w:rsidRDefault="00E71B0D" w:rsidP="005C5F96">
      <w:pPr>
        <w:pStyle w:val="Corpotesto"/>
        <w:spacing w:before="5"/>
        <w:jc w:val="center"/>
        <w:rPr>
          <w:b/>
        </w:rPr>
      </w:pPr>
      <w:r w:rsidRPr="005C5F96">
        <w:rPr>
          <w:b/>
        </w:rPr>
        <w:t>CESSIONE DEL CONTRATTO</w:t>
      </w:r>
    </w:p>
    <w:p w:rsidR="00E2752E" w:rsidRDefault="00E2752E">
      <w:pPr>
        <w:pStyle w:val="Corpotesto"/>
        <w:spacing w:before="5"/>
      </w:pPr>
    </w:p>
    <w:p w:rsidR="00731CE7" w:rsidRDefault="007F3FE4">
      <w:pPr>
        <w:pStyle w:val="Corpotesto"/>
        <w:spacing w:before="1"/>
        <w:ind w:left="112"/>
        <w:jc w:val="both"/>
      </w:pPr>
      <w:r>
        <w:t>Il contratto non può essere ceduto a pena di nullità.</w:t>
      </w:r>
    </w:p>
    <w:p w:rsidR="00731CE7" w:rsidRDefault="00731CE7">
      <w:pPr>
        <w:pStyle w:val="Corpotesto"/>
        <w:spacing w:before="11"/>
        <w:rPr>
          <w:sz w:val="23"/>
        </w:rPr>
      </w:pPr>
    </w:p>
    <w:p w:rsidR="00731CE7" w:rsidRDefault="007F3FE4">
      <w:pPr>
        <w:pStyle w:val="Corpotesto"/>
        <w:ind w:left="112" w:right="103"/>
        <w:jc w:val="both"/>
      </w:pPr>
      <w:r>
        <w:t>Qualsiasi atto diretto a nascondere l’eventuale cessione fa sorgere in capo all’Ente il diritto alla risoluzione del contratto senza ricorso ad atti giudiziali, salvo richiesta di risarcimento danni.</w:t>
      </w:r>
    </w:p>
    <w:p w:rsidR="00731CE7" w:rsidRDefault="00731CE7">
      <w:pPr>
        <w:pStyle w:val="Corpotesto"/>
        <w:spacing w:before="5"/>
      </w:pPr>
    </w:p>
    <w:p w:rsidR="005C5F96" w:rsidRDefault="005C5F96">
      <w:pPr>
        <w:pStyle w:val="Corpotesto"/>
        <w:spacing w:before="5"/>
      </w:pPr>
    </w:p>
    <w:p w:rsidR="005C5F96" w:rsidRPr="005C5F96" w:rsidRDefault="005C5F96" w:rsidP="00064D5B">
      <w:pPr>
        <w:pStyle w:val="Corpotesto"/>
        <w:spacing w:before="5"/>
        <w:jc w:val="center"/>
        <w:rPr>
          <w:b/>
        </w:rPr>
      </w:pPr>
      <w:r w:rsidRPr="005C5F96">
        <w:rPr>
          <w:b/>
        </w:rPr>
        <w:t>Art.8</w:t>
      </w:r>
    </w:p>
    <w:p w:rsidR="00E2752E" w:rsidRPr="005C5F96" w:rsidRDefault="00E71B0D" w:rsidP="005C5F96">
      <w:pPr>
        <w:pStyle w:val="Corpotesto"/>
        <w:spacing w:before="5"/>
        <w:jc w:val="center"/>
        <w:rPr>
          <w:b/>
        </w:rPr>
      </w:pPr>
      <w:r w:rsidRPr="005C5F96">
        <w:rPr>
          <w:b/>
        </w:rPr>
        <w:t>SPESE IMPOSTE E TASSE</w:t>
      </w:r>
    </w:p>
    <w:p w:rsidR="00731CE7" w:rsidRDefault="00731CE7">
      <w:pPr>
        <w:pStyle w:val="Corpotesto"/>
        <w:spacing w:before="7"/>
        <w:rPr>
          <w:b/>
          <w:sz w:val="23"/>
        </w:rPr>
      </w:pPr>
    </w:p>
    <w:p w:rsidR="00064D5B" w:rsidRDefault="007F3FE4" w:rsidP="00C121CC">
      <w:pPr>
        <w:pStyle w:val="Corpotesto"/>
        <w:ind w:left="112" w:right="105"/>
        <w:jc w:val="both"/>
      </w:pPr>
      <w:r>
        <w:t xml:space="preserve">Tutte le spese di stesura e registrazione, nonché tutte le imposte e tasse inerenti </w:t>
      </w:r>
      <w:proofErr w:type="gramStart"/>
      <w:r>
        <w:t>il</w:t>
      </w:r>
      <w:proofErr w:type="gramEnd"/>
      <w:r>
        <w:t xml:space="preserve"> contratto e conseguenti, anche se non richiamate espressamente nel presente capitolato speciale, saranno a totale carico dell’aggiudicatario, senza diritto di rivalsa nei confronti</w:t>
      </w:r>
      <w:r>
        <w:rPr>
          <w:spacing w:val="-11"/>
        </w:rPr>
        <w:t xml:space="preserve"> </w:t>
      </w:r>
      <w:r>
        <w:t>dell’Amministrazione.</w:t>
      </w:r>
    </w:p>
    <w:p w:rsidR="00E71B0D" w:rsidRDefault="00E71B0D">
      <w:pPr>
        <w:pStyle w:val="Corpotesto"/>
        <w:ind w:left="112" w:right="105"/>
        <w:jc w:val="both"/>
      </w:pPr>
    </w:p>
    <w:p w:rsidR="00731CE7" w:rsidRDefault="00731CE7">
      <w:pPr>
        <w:pStyle w:val="Corpotesto"/>
        <w:spacing w:before="5"/>
      </w:pPr>
    </w:p>
    <w:p w:rsidR="00731CE7" w:rsidRDefault="007F3FE4">
      <w:pPr>
        <w:pStyle w:val="Titolo1"/>
        <w:ind w:left="126"/>
      </w:pPr>
      <w:r>
        <w:t>ART. 9</w:t>
      </w:r>
    </w:p>
    <w:p w:rsidR="00731CE7" w:rsidRDefault="00DB6FD2">
      <w:pPr>
        <w:ind w:left="125" w:right="125"/>
        <w:jc w:val="center"/>
        <w:rPr>
          <w:b/>
          <w:sz w:val="24"/>
        </w:rPr>
      </w:pPr>
      <w:r>
        <w:rPr>
          <w:b/>
          <w:sz w:val="24"/>
        </w:rPr>
        <w:t>CONTROVERSIE</w:t>
      </w:r>
    </w:p>
    <w:p w:rsidR="00731CE7" w:rsidRDefault="00731CE7">
      <w:pPr>
        <w:pStyle w:val="Corpotesto"/>
        <w:spacing w:before="6"/>
        <w:rPr>
          <w:b/>
          <w:sz w:val="23"/>
        </w:rPr>
      </w:pPr>
    </w:p>
    <w:p w:rsidR="00731CE7" w:rsidRDefault="007F3FE4">
      <w:pPr>
        <w:pStyle w:val="Corpotesto"/>
        <w:ind w:left="112" w:right="105"/>
        <w:jc w:val="both"/>
      </w:pPr>
      <w:r>
        <w:t xml:space="preserve">A tutti gli effetti del presente appalto, l’Istituto aggiudicatario dovrà eleggere domicilio nel Comune di </w:t>
      </w:r>
      <w:r w:rsidR="00307D31">
        <w:t>Savigliano</w:t>
      </w:r>
      <w:r>
        <w:t>.</w:t>
      </w:r>
    </w:p>
    <w:p w:rsidR="00321445" w:rsidRDefault="00321445">
      <w:pPr>
        <w:pStyle w:val="Corpotesto"/>
        <w:ind w:left="112" w:right="105"/>
        <w:jc w:val="both"/>
      </w:pPr>
      <w:r w:rsidRPr="00321445">
        <w:t xml:space="preserve">Tutte le controversie che dovessero insorgere tra l’Amministrazione </w:t>
      </w:r>
      <w:r w:rsidR="000A4BF8">
        <w:t>dell’Unione</w:t>
      </w:r>
      <w:r w:rsidRPr="00321445">
        <w:t xml:space="preserve"> e l’Istituto aggiudicatario, così durante lo svolgimento del servizio come al suo termine, quale sia la loro natura, tecnica, amministrativa o giuridica, saranno di competenza del Foro di Cuneo.</w:t>
      </w:r>
    </w:p>
    <w:p w:rsidR="003322E5" w:rsidRDefault="003322E5">
      <w:pPr>
        <w:pStyle w:val="Corpotesto"/>
        <w:ind w:left="112" w:right="105"/>
        <w:jc w:val="both"/>
      </w:pPr>
    </w:p>
    <w:p w:rsidR="00731CE7" w:rsidRDefault="00731CE7">
      <w:pPr>
        <w:pStyle w:val="Corpotesto"/>
      </w:pPr>
    </w:p>
    <w:p w:rsidR="00B24163" w:rsidRDefault="00B24163">
      <w:pPr>
        <w:pStyle w:val="Corpotesto"/>
        <w:spacing w:before="5"/>
      </w:pPr>
    </w:p>
    <w:p w:rsidR="00731CE7" w:rsidRDefault="007F3FE4">
      <w:pPr>
        <w:pStyle w:val="Titolo1"/>
        <w:ind w:left="2875" w:right="2851" w:firstLine="1622"/>
        <w:jc w:val="left"/>
      </w:pPr>
      <w:r>
        <w:t>ART. 10 INFORMATIVA E DATI PERSONALI</w:t>
      </w:r>
    </w:p>
    <w:p w:rsidR="00731CE7" w:rsidRDefault="00731CE7">
      <w:pPr>
        <w:pStyle w:val="Corpotesto"/>
        <w:spacing w:before="7"/>
        <w:rPr>
          <w:b/>
          <w:sz w:val="23"/>
        </w:rPr>
      </w:pPr>
    </w:p>
    <w:p w:rsidR="00DA1DF0" w:rsidRDefault="00DA1DF0" w:rsidP="00DA1DF0">
      <w:pPr>
        <w:pStyle w:val="Corpotesto"/>
        <w:ind w:right="108"/>
        <w:jc w:val="both"/>
      </w:pPr>
      <w:r>
        <w:t>Ai sensi del D.Lgs.n.196/2003 e del Regolamento Europeo n.679/2016 si forniscono le seguenti informazioni relative al trattamento dei dati personali:</w:t>
      </w:r>
    </w:p>
    <w:p w:rsidR="00DA1DF0" w:rsidRDefault="00DA1DF0" w:rsidP="00DA1DF0">
      <w:pPr>
        <w:pStyle w:val="Corpotesto"/>
        <w:ind w:right="108"/>
        <w:jc w:val="both"/>
      </w:pPr>
    </w:p>
    <w:p w:rsidR="00DA1DF0" w:rsidRDefault="00DA1DF0" w:rsidP="00DA1DF0">
      <w:pPr>
        <w:pStyle w:val="Corpotesto"/>
        <w:ind w:right="108"/>
        <w:jc w:val="both"/>
      </w:pPr>
      <w:r w:rsidRPr="00DA1DF0">
        <w:rPr>
          <w:u w:val="single"/>
        </w:rPr>
        <w:t>Titolare del trattamento</w:t>
      </w:r>
      <w:r>
        <w:t xml:space="preserve">: </w:t>
      </w:r>
      <w:r w:rsidR="000A4BF8">
        <w:t>Unione Terre della Pianura</w:t>
      </w:r>
      <w:r>
        <w:t xml:space="preserve"> – Corso Roma, 36, SAVIGLIANO (CN) - P. </w:t>
      </w:r>
      <w:r>
        <w:lastRenderedPageBreak/>
        <w:t xml:space="preserve">IVA/C.F. </w:t>
      </w:r>
      <w:r w:rsidR="000A4BF8">
        <w:t>03115680047</w:t>
      </w:r>
      <w:r>
        <w:t xml:space="preserve">– telefono: 0172 710238– PEC: </w:t>
      </w:r>
      <w:r w:rsidR="003D72B4">
        <w:t>unione.terredellapianura</w:t>
      </w:r>
      <w:r>
        <w:t xml:space="preserve">@legalmail.it </w:t>
      </w:r>
    </w:p>
    <w:p w:rsidR="003D72B4" w:rsidRDefault="003D72B4" w:rsidP="00DA1DF0">
      <w:pPr>
        <w:pStyle w:val="Corpotesto"/>
        <w:ind w:right="108"/>
        <w:jc w:val="both"/>
      </w:pPr>
    </w:p>
    <w:p w:rsidR="003D72B4" w:rsidRDefault="003D72B4" w:rsidP="00DA1DF0">
      <w:pPr>
        <w:pStyle w:val="Corpotesto"/>
        <w:ind w:right="108"/>
        <w:jc w:val="both"/>
      </w:pPr>
    </w:p>
    <w:p w:rsidR="00DA1DF0" w:rsidRDefault="00DA1DF0" w:rsidP="00DA1DF0">
      <w:pPr>
        <w:pStyle w:val="Corpotesto"/>
        <w:ind w:right="108"/>
        <w:jc w:val="both"/>
      </w:pPr>
    </w:p>
    <w:p w:rsidR="00DA1DF0" w:rsidRDefault="00DA1DF0" w:rsidP="00A911B8">
      <w:pPr>
        <w:pStyle w:val="Corpotesto"/>
        <w:ind w:right="108"/>
        <w:jc w:val="both"/>
      </w:pPr>
      <w:r w:rsidRPr="00A911B8">
        <w:rPr>
          <w:u w:val="single"/>
        </w:rPr>
        <w:t>Responsabile della protezione dei dati personali</w:t>
      </w:r>
      <w:r>
        <w:t xml:space="preserve">: il Responsabile della protezione dei dati è l’Avv. Tavella Silvio – tel.: </w:t>
      </w:r>
      <w:r w:rsidRPr="00DA1DF0">
        <w:t>0171/489271</w:t>
      </w:r>
      <w:r>
        <w:t xml:space="preserve"> e-mail: </w:t>
      </w:r>
      <w:r w:rsidR="00A911B8" w:rsidRPr="00A911B8">
        <w:t>silvio.tavella@studiolegalebt.it</w:t>
      </w:r>
      <w:r>
        <w:t xml:space="preserve"> e pec: </w:t>
      </w:r>
      <w:r w:rsidR="00A911B8" w:rsidRPr="00A911B8">
        <w:t>avv.tavella@legalmail.it</w:t>
      </w:r>
    </w:p>
    <w:p w:rsidR="00DA1DF0" w:rsidRDefault="00DA1DF0" w:rsidP="00DA1DF0">
      <w:pPr>
        <w:pStyle w:val="Corpotesto"/>
        <w:ind w:left="112" w:right="108"/>
        <w:jc w:val="both"/>
      </w:pPr>
      <w:r>
        <w:t xml:space="preserve"> </w:t>
      </w:r>
    </w:p>
    <w:p w:rsidR="00DA1DF0" w:rsidRDefault="00DA1DF0" w:rsidP="00A911B8">
      <w:pPr>
        <w:pStyle w:val="Corpotesto"/>
        <w:ind w:right="108"/>
        <w:jc w:val="both"/>
      </w:pPr>
      <w:r w:rsidRPr="00A911B8">
        <w:rPr>
          <w:u w:val="single"/>
        </w:rPr>
        <w:t>Finalità e base giuridica del trattamento</w:t>
      </w:r>
      <w:r>
        <w:t xml:space="preserve">: il trattamento dei dati personali è diretto all’espletamento da parte </w:t>
      </w:r>
      <w:proofErr w:type="gramStart"/>
      <w:r>
        <w:t>del</w:t>
      </w:r>
      <w:r w:rsidR="003D72B4">
        <w:t>l’ Unione</w:t>
      </w:r>
      <w:proofErr w:type="gramEnd"/>
      <w:r w:rsidR="003D72B4">
        <w:t xml:space="preserve"> </w:t>
      </w:r>
      <w:r>
        <w:t>di funzioni istituzionali inerenti la</w:t>
      </w:r>
      <w:r w:rsidR="00B24163">
        <w:t xml:space="preserve"> </w:t>
      </w:r>
      <w:r>
        <w:t>gestione della procedura selettiva in oggetto e saranno trattati per l’eventuale rilascio di provvedimenti annessi e/o conseguenti e, pertanto, ai sensi dell’art. 6 comma 1 lett. e) del Regolamento europeo, non necessita del suo consenso. Le operazioni eseguite sui dati sono controllo e registrazione.</w:t>
      </w:r>
    </w:p>
    <w:p w:rsidR="00A911B8" w:rsidRDefault="00A911B8" w:rsidP="00A911B8">
      <w:pPr>
        <w:pStyle w:val="Corpotesto"/>
        <w:ind w:right="108"/>
        <w:jc w:val="both"/>
      </w:pPr>
    </w:p>
    <w:p w:rsidR="00DA1DF0" w:rsidRDefault="00DA1DF0" w:rsidP="00A911B8">
      <w:pPr>
        <w:pStyle w:val="Corpotesto"/>
        <w:ind w:right="108"/>
        <w:jc w:val="both"/>
      </w:pPr>
      <w:r w:rsidRPr="00A911B8">
        <w:rPr>
          <w:u w:val="single"/>
        </w:rPr>
        <w:t>Destinatari dei dati personali</w:t>
      </w:r>
      <w:r>
        <w:t>: i dati personali potranno essere comunicati ad uffici interni e ad Enti Pubblici autorizzati al trattamento per le stesse finalità sopra dichiarate.</w:t>
      </w:r>
    </w:p>
    <w:p w:rsidR="00A911B8" w:rsidRDefault="00A911B8" w:rsidP="00A911B8">
      <w:pPr>
        <w:pStyle w:val="Corpotesto"/>
        <w:ind w:right="108"/>
        <w:jc w:val="both"/>
      </w:pPr>
    </w:p>
    <w:p w:rsidR="00DA1DF0" w:rsidRDefault="00DA1DF0" w:rsidP="00A911B8">
      <w:pPr>
        <w:pStyle w:val="Corpotesto"/>
        <w:ind w:right="108"/>
        <w:jc w:val="both"/>
      </w:pPr>
      <w:r w:rsidRPr="00A911B8">
        <w:rPr>
          <w:u w:val="single"/>
        </w:rPr>
        <w:t>Trasferimento dei dati personali a Paesi extra UE</w:t>
      </w:r>
      <w:r>
        <w:t>: i suoi dati personali non saranno trasferiti né in Stati membri dell’Unione Europea né in Paesi terzi non appartenenti all’U.E.</w:t>
      </w:r>
    </w:p>
    <w:p w:rsidR="00DA1DF0" w:rsidRDefault="00DA1DF0" w:rsidP="00A911B8">
      <w:pPr>
        <w:pStyle w:val="Corpotesto"/>
        <w:ind w:right="108"/>
        <w:jc w:val="both"/>
      </w:pPr>
    </w:p>
    <w:p w:rsidR="00731CE7" w:rsidRDefault="00731CE7">
      <w:pPr>
        <w:pStyle w:val="Corpotesto"/>
        <w:spacing w:before="5"/>
      </w:pPr>
    </w:p>
    <w:p w:rsidR="00731CE7" w:rsidRDefault="007F3FE4">
      <w:pPr>
        <w:pStyle w:val="Titolo1"/>
        <w:ind w:left="126"/>
      </w:pPr>
      <w:r>
        <w:t>ART. 11</w:t>
      </w:r>
    </w:p>
    <w:p w:rsidR="00731CE7" w:rsidRDefault="007F3FE4">
      <w:pPr>
        <w:ind w:left="128" w:right="125"/>
        <w:jc w:val="center"/>
        <w:rPr>
          <w:b/>
          <w:sz w:val="24"/>
        </w:rPr>
      </w:pPr>
      <w:r>
        <w:rPr>
          <w:b/>
          <w:sz w:val="24"/>
        </w:rPr>
        <w:t>RESPONSABILE UNICO DEL PROCEDIMENTO</w:t>
      </w:r>
    </w:p>
    <w:p w:rsidR="00731CE7" w:rsidRDefault="00731CE7">
      <w:pPr>
        <w:pStyle w:val="Corpotesto"/>
        <w:spacing w:before="7"/>
        <w:rPr>
          <w:b/>
          <w:sz w:val="23"/>
        </w:rPr>
      </w:pPr>
    </w:p>
    <w:p w:rsidR="00731CE7" w:rsidRDefault="007F3FE4" w:rsidP="005E6B99">
      <w:pPr>
        <w:pStyle w:val="Corpotesto"/>
        <w:ind w:left="112" w:right="106"/>
        <w:jc w:val="both"/>
      </w:pPr>
      <w:r>
        <w:t xml:space="preserve">Il responsabile unico del procedimento, ai sensi del </w:t>
      </w:r>
      <w:proofErr w:type="spellStart"/>
      <w:r>
        <w:t>D.Lgs.</w:t>
      </w:r>
      <w:proofErr w:type="spellEnd"/>
      <w:r>
        <w:t xml:space="preserve"> n.</w:t>
      </w:r>
      <w:r w:rsidR="00CB1928">
        <w:t>36</w:t>
      </w:r>
      <w:r>
        <w:t>/20</w:t>
      </w:r>
      <w:r w:rsidR="00CB1928">
        <w:t>23</w:t>
      </w:r>
      <w:r>
        <w:t xml:space="preserve"> e della legge 241/90 è </w:t>
      </w:r>
      <w:r w:rsidR="0096576E">
        <w:t>il Dr Pancani Marco</w:t>
      </w:r>
      <w:r w:rsidR="00AB301F">
        <w:t xml:space="preserve">, Responsabile </w:t>
      </w:r>
      <w:r w:rsidR="00277BD3">
        <w:t>dell’Ufficio Servizi Finanziari.</w:t>
      </w:r>
    </w:p>
    <w:p w:rsidR="005C5F96" w:rsidRDefault="005C5F96" w:rsidP="005E6B99">
      <w:pPr>
        <w:pStyle w:val="Corpotesto"/>
        <w:ind w:left="112" w:right="106"/>
        <w:jc w:val="both"/>
      </w:pPr>
    </w:p>
    <w:p w:rsidR="005C5F96" w:rsidRDefault="005C5F96" w:rsidP="005E6B99">
      <w:pPr>
        <w:pStyle w:val="Corpotesto"/>
        <w:ind w:left="112" w:right="106"/>
        <w:jc w:val="both"/>
      </w:pPr>
    </w:p>
    <w:p w:rsidR="0076416C" w:rsidRDefault="0076416C" w:rsidP="00064D5B">
      <w:pPr>
        <w:pStyle w:val="Corpotesto"/>
        <w:ind w:left="112" w:right="106"/>
        <w:jc w:val="center"/>
        <w:rPr>
          <w:b/>
        </w:rPr>
      </w:pPr>
      <w:r>
        <w:rPr>
          <w:b/>
        </w:rPr>
        <w:t>Art.12</w:t>
      </w:r>
    </w:p>
    <w:p w:rsidR="005C5F96" w:rsidRDefault="005C5F96" w:rsidP="005C5F96">
      <w:pPr>
        <w:pStyle w:val="Corpotesto"/>
        <w:ind w:left="112" w:right="106"/>
        <w:jc w:val="center"/>
        <w:rPr>
          <w:b/>
        </w:rPr>
      </w:pPr>
      <w:r w:rsidRPr="005C5F96">
        <w:rPr>
          <w:b/>
        </w:rPr>
        <w:t>MODALITA’ E TERMINI DI PRESENTAZIONE DELL</w:t>
      </w:r>
      <w:r w:rsidR="001945BD">
        <w:rPr>
          <w:b/>
        </w:rPr>
        <w:t>’OFFERTA</w:t>
      </w:r>
    </w:p>
    <w:p w:rsidR="005C5F96" w:rsidRDefault="005C5F96" w:rsidP="005C5F96">
      <w:pPr>
        <w:pStyle w:val="Corpotesto"/>
        <w:ind w:left="112" w:right="106"/>
        <w:jc w:val="center"/>
        <w:rPr>
          <w:b/>
        </w:rPr>
      </w:pPr>
    </w:p>
    <w:p w:rsidR="00321445" w:rsidRDefault="00321445" w:rsidP="00321445">
      <w:pPr>
        <w:pStyle w:val="Corpotesto"/>
        <w:ind w:left="112" w:right="106"/>
        <w:jc w:val="both"/>
      </w:pPr>
      <w:r>
        <w:t>1. Termine per la presentazione dell’offerta:</w:t>
      </w:r>
    </w:p>
    <w:p w:rsidR="00321445" w:rsidRDefault="00321445" w:rsidP="00321445">
      <w:pPr>
        <w:pStyle w:val="Corpotesto"/>
        <w:numPr>
          <w:ilvl w:val="0"/>
          <w:numId w:val="14"/>
        </w:numPr>
        <w:ind w:right="106"/>
        <w:jc w:val="both"/>
      </w:pPr>
      <w:r w:rsidRPr="00D83314">
        <w:t xml:space="preserve">il termine ultimo per la presentazione dell’offerta è prescritto per il giorno </w:t>
      </w:r>
      <w:r w:rsidR="009C5552">
        <w:t>30</w:t>
      </w:r>
      <w:r w:rsidR="00671D7C" w:rsidRPr="007303BF">
        <w:t>.11.202</w:t>
      </w:r>
      <w:r w:rsidR="003D72B4">
        <w:t>5</w:t>
      </w:r>
      <w:r w:rsidRPr="00D83314">
        <w:t>.– Ore</w:t>
      </w:r>
      <w:r>
        <w:t xml:space="preserve"> 12:00;</w:t>
      </w:r>
    </w:p>
    <w:p w:rsidR="00321445" w:rsidRDefault="00321445" w:rsidP="00321445">
      <w:pPr>
        <w:pStyle w:val="Corpotesto"/>
        <w:numPr>
          <w:ilvl w:val="0"/>
          <w:numId w:val="14"/>
        </w:numPr>
        <w:ind w:right="106"/>
        <w:jc w:val="both"/>
      </w:pPr>
      <w:r>
        <w:t>il termine è perentorio e non sono ammesse offerte tardive;</w:t>
      </w:r>
    </w:p>
    <w:p w:rsidR="00321445" w:rsidRDefault="00321445" w:rsidP="00321445">
      <w:pPr>
        <w:pStyle w:val="Corpotesto"/>
        <w:numPr>
          <w:ilvl w:val="0"/>
          <w:numId w:val="14"/>
        </w:numPr>
        <w:ind w:right="106"/>
        <w:jc w:val="both"/>
      </w:pPr>
      <w:r>
        <w:t>i</w:t>
      </w:r>
      <w:r w:rsidRPr="00321445">
        <w:t xml:space="preserve">n ogni caso farà fede il timbro del Protocollo </w:t>
      </w:r>
      <w:proofErr w:type="gramStart"/>
      <w:r w:rsidRPr="00321445">
        <w:t>del</w:t>
      </w:r>
      <w:r w:rsidR="003D72B4">
        <w:t>l’ Unione</w:t>
      </w:r>
      <w:proofErr w:type="gramEnd"/>
      <w:r w:rsidR="003D72B4">
        <w:t xml:space="preserve"> ;</w:t>
      </w:r>
      <w:r w:rsidRPr="00321445">
        <w:t xml:space="preserve"> </w:t>
      </w:r>
    </w:p>
    <w:p w:rsidR="00321445" w:rsidRDefault="00321445" w:rsidP="00321445">
      <w:pPr>
        <w:pStyle w:val="Corpotesto"/>
        <w:numPr>
          <w:ilvl w:val="0"/>
          <w:numId w:val="14"/>
        </w:numPr>
        <w:ind w:right="106"/>
        <w:jc w:val="both"/>
      </w:pPr>
      <w:r>
        <w:t>il recapito tempestivo dell’offerta è a rischio esclusivo dell’offerente e la Stazione appaltante non è tenuta ad effettuare alcuna indagine circa i motivi di ritardo o del mancato recapito.</w:t>
      </w:r>
    </w:p>
    <w:p w:rsidR="00321445" w:rsidRDefault="00321445" w:rsidP="00321445">
      <w:pPr>
        <w:pStyle w:val="Corpotesto"/>
        <w:ind w:right="106"/>
        <w:jc w:val="both"/>
      </w:pPr>
    </w:p>
    <w:p w:rsidR="00321445" w:rsidRDefault="007A08A2" w:rsidP="00321445">
      <w:pPr>
        <w:pStyle w:val="Corpotesto"/>
        <w:ind w:right="106"/>
        <w:jc w:val="both"/>
      </w:pPr>
      <w:r>
        <w:t xml:space="preserve">La Stazione Appaltante non terrà conto delle offerte presentate oltre il termine stabilito e/o prive di uno o più requisiti richiesti. </w:t>
      </w:r>
    </w:p>
    <w:p w:rsidR="00321445" w:rsidRDefault="00321445" w:rsidP="00821F70">
      <w:pPr>
        <w:pStyle w:val="Corpotesto"/>
        <w:ind w:left="112" w:right="106"/>
        <w:jc w:val="both"/>
      </w:pPr>
    </w:p>
    <w:p w:rsidR="00321445" w:rsidRDefault="00321445" w:rsidP="00821F70">
      <w:pPr>
        <w:pStyle w:val="Corpotesto"/>
        <w:ind w:left="112" w:right="106"/>
        <w:jc w:val="both"/>
      </w:pPr>
      <w:r w:rsidRPr="00321445">
        <w:t>2. Modalità di presentazione dell’offerta:</w:t>
      </w:r>
    </w:p>
    <w:p w:rsidR="00321445" w:rsidRDefault="00321445" w:rsidP="00821F70">
      <w:pPr>
        <w:pStyle w:val="Corpotesto"/>
        <w:ind w:left="112" w:right="106"/>
        <w:jc w:val="both"/>
      </w:pPr>
    </w:p>
    <w:p w:rsidR="00321445" w:rsidRDefault="00321445" w:rsidP="00821F70">
      <w:pPr>
        <w:pStyle w:val="Corpotesto"/>
        <w:ind w:left="112" w:right="106"/>
        <w:jc w:val="both"/>
      </w:pPr>
      <w:r>
        <w:t xml:space="preserve">L’offerta dovrà essere presentata alternativamente tramite posta elettronica certificata all’indirizzo pec </w:t>
      </w:r>
      <w:hyperlink r:id="rId10" w:history="1">
        <w:r w:rsidR="003D72B4" w:rsidRPr="00AD6641">
          <w:rPr>
            <w:rStyle w:val="Collegamentoipertestuale"/>
          </w:rPr>
          <w:t>unione.terredellapianura@legalmail.it</w:t>
        </w:r>
      </w:hyperlink>
      <w:r w:rsidR="003D72B4">
        <w:t xml:space="preserve"> o</w:t>
      </w:r>
      <w:r>
        <w:t xml:space="preserve"> a mano </w:t>
      </w:r>
      <w:r w:rsidR="007A08A2">
        <w:t xml:space="preserve">da persona incaricata </w:t>
      </w:r>
      <w:r>
        <w:t xml:space="preserve">presso il Comune </w:t>
      </w:r>
      <w:r w:rsidRPr="00321445">
        <w:t>di Savigliano – Ufficio Protocollo – Corso Roma n.36 – 12038 Savigliano (CN)</w:t>
      </w:r>
      <w:r w:rsidR="007A08A2">
        <w:t>.</w:t>
      </w:r>
    </w:p>
    <w:p w:rsidR="00321445" w:rsidRDefault="00321445" w:rsidP="00821F70">
      <w:pPr>
        <w:pStyle w:val="Corpotesto"/>
        <w:ind w:left="112" w:right="106"/>
        <w:jc w:val="both"/>
      </w:pPr>
    </w:p>
    <w:p w:rsidR="007A08A2" w:rsidRDefault="007A08A2" w:rsidP="007A08A2">
      <w:pPr>
        <w:pStyle w:val="Corpotesto"/>
        <w:ind w:right="106"/>
        <w:jc w:val="both"/>
      </w:pPr>
      <w:r>
        <w:t xml:space="preserve">In caso di Consegna a mano, il plico contenente l’offerta </w:t>
      </w:r>
      <w:r w:rsidR="005C5F96">
        <w:t>dovrà essere debitamente sigillato e controfirmato sui lembi di chiusura, integro e non trasparente</w:t>
      </w:r>
      <w:r>
        <w:t>.</w:t>
      </w:r>
    </w:p>
    <w:p w:rsidR="007A08A2" w:rsidRDefault="007A08A2" w:rsidP="007A08A2">
      <w:pPr>
        <w:pStyle w:val="Corpotesto"/>
        <w:ind w:right="106"/>
        <w:jc w:val="both"/>
      </w:pPr>
    </w:p>
    <w:p w:rsidR="001945BD" w:rsidRDefault="007A08A2" w:rsidP="007A08A2">
      <w:pPr>
        <w:pStyle w:val="Corpotesto"/>
        <w:ind w:right="106"/>
        <w:jc w:val="both"/>
      </w:pPr>
      <w:r>
        <w:t xml:space="preserve">In ogni caso, dovrà essere presente </w:t>
      </w:r>
      <w:r w:rsidR="005C5F96">
        <w:t>l’indicazione del mittente e la seguente dicitura: “</w:t>
      </w:r>
      <w:r w:rsidR="0001178C">
        <w:t xml:space="preserve">ISTANZA DI </w:t>
      </w:r>
      <w:r w:rsidR="001945BD">
        <w:t xml:space="preserve">PARTECIPAZIONE ALLA </w:t>
      </w:r>
      <w:r w:rsidR="0001178C">
        <w:t xml:space="preserve">MANIFESTAZIONE DI INTERESSE E PROPOSTA TECNICO – ECONOMICA </w:t>
      </w:r>
      <w:r w:rsidR="005C5F96">
        <w:t>PER L’AFFIDAMENTO DEL SERVIZIO DI TESORERIA”</w:t>
      </w:r>
      <w:r w:rsidR="001945BD">
        <w:t>.</w:t>
      </w:r>
    </w:p>
    <w:p w:rsidR="001945BD" w:rsidRDefault="001945BD" w:rsidP="007A08A2">
      <w:pPr>
        <w:pStyle w:val="Corpotesto"/>
        <w:ind w:right="106"/>
        <w:jc w:val="both"/>
      </w:pPr>
    </w:p>
    <w:p w:rsidR="001945BD" w:rsidRDefault="001945BD" w:rsidP="001945BD">
      <w:pPr>
        <w:pStyle w:val="Corpotesto"/>
        <w:ind w:right="106"/>
        <w:jc w:val="both"/>
      </w:pPr>
      <w:r>
        <w:t xml:space="preserve">L’offerta sarà composta da tre </w:t>
      </w:r>
      <w:r w:rsidR="00064D5B">
        <w:t>Buste</w:t>
      </w:r>
      <w:r>
        <w:t xml:space="preserve"> e precisamente:</w:t>
      </w:r>
    </w:p>
    <w:p w:rsidR="001945BD" w:rsidRDefault="001945BD" w:rsidP="001945BD">
      <w:pPr>
        <w:pStyle w:val="Corpotesto"/>
        <w:ind w:right="106"/>
        <w:jc w:val="both"/>
      </w:pPr>
      <w:r>
        <w:t xml:space="preserve">- </w:t>
      </w:r>
      <w:r w:rsidR="00064D5B">
        <w:t>Busta</w:t>
      </w:r>
      <w:r>
        <w:t xml:space="preserve"> “A – </w:t>
      </w:r>
      <w:r w:rsidRPr="001945BD">
        <w:t>Istanza di manifestazione di interesse</w:t>
      </w:r>
      <w:r>
        <w:t>”;</w:t>
      </w:r>
    </w:p>
    <w:p w:rsidR="003D72B4" w:rsidRDefault="003D72B4" w:rsidP="001945BD">
      <w:pPr>
        <w:pStyle w:val="Corpotesto"/>
        <w:ind w:right="106"/>
        <w:jc w:val="both"/>
      </w:pPr>
    </w:p>
    <w:p w:rsidR="001945BD" w:rsidRDefault="001945BD" w:rsidP="001945BD">
      <w:pPr>
        <w:pStyle w:val="Corpotesto"/>
        <w:ind w:right="106"/>
        <w:jc w:val="both"/>
      </w:pPr>
      <w:r>
        <w:t xml:space="preserve">- </w:t>
      </w:r>
      <w:r w:rsidR="00064D5B">
        <w:t xml:space="preserve">Busta </w:t>
      </w:r>
      <w:r>
        <w:t>“</w:t>
      </w:r>
      <w:r w:rsidR="00C12B2C">
        <w:t>B</w:t>
      </w:r>
      <w:r>
        <w:t xml:space="preserve"> - Offerta economica”</w:t>
      </w:r>
    </w:p>
    <w:p w:rsidR="00C12B2C" w:rsidRDefault="00C12B2C" w:rsidP="001945BD">
      <w:pPr>
        <w:pStyle w:val="Corpotesto"/>
        <w:ind w:right="106"/>
        <w:jc w:val="both"/>
      </w:pPr>
      <w:r>
        <w:t xml:space="preserve">- </w:t>
      </w:r>
      <w:r w:rsidR="00064D5B">
        <w:t xml:space="preserve">Busta </w:t>
      </w:r>
      <w:r w:rsidRPr="00C12B2C">
        <w:t>“</w:t>
      </w:r>
      <w:r>
        <w:t>C</w:t>
      </w:r>
      <w:r w:rsidRPr="00C12B2C">
        <w:t xml:space="preserve"> – Documentazione tecnica”</w:t>
      </w:r>
    </w:p>
    <w:p w:rsidR="00C12B2C" w:rsidRDefault="00C12B2C" w:rsidP="001945BD">
      <w:pPr>
        <w:pStyle w:val="Corpotesto"/>
        <w:ind w:right="106"/>
        <w:jc w:val="both"/>
      </w:pPr>
    </w:p>
    <w:p w:rsidR="005C5F96" w:rsidRDefault="005C5F96" w:rsidP="007A08A2">
      <w:pPr>
        <w:pStyle w:val="Corpotesto"/>
        <w:ind w:right="106"/>
        <w:jc w:val="both"/>
      </w:pPr>
    </w:p>
    <w:p w:rsidR="001945BD" w:rsidRPr="001945BD" w:rsidRDefault="001945BD" w:rsidP="00064D5B">
      <w:pPr>
        <w:pStyle w:val="Corpotesto"/>
        <w:ind w:right="106"/>
        <w:jc w:val="center"/>
        <w:rPr>
          <w:b/>
        </w:rPr>
      </w:pPr>
      <w:r w:rsidRPr="001945BD">
        <w:rPr>
          <w:b/>
        </w:rPr>
        <w:t>Art. 13</w:t>
      </w:r>
    </w:p>
    <w:p w:rsidR="001945BD" w:rsidRPr="001945BD" w:rsidRDefault="001945BD" w:rsidP="001945BD">
      <w:pPr>
        <w:pStyle w:val="Corpotesto"/>
        <w:ind w:right="106"/>
        <w:jc w:val="center"/>
        <w:rPr>
          <w:b/>
        </w:rPr>
      </w:pPr>
      <w:r w:rsidRPr="001945BD">
        <w:rPr>
          <w:b/>
        </w:rPr>
        <w:t xml:space="preserve">CONTENUTO </w:t>
      </w:r>
      <w:r w:rsidR="00064D5B">
        <w:rPr>
          <w:b/>
        </w:rPr>
        <w:t>BUSTA</w:t>
      </w:r>
      <w:r w:rsidRPr="001945BD">
        <w:rPr>
          <w:b/>
        </w:rPr>
        <w:t xml:space="preserve"> A – ISTANZA DI MANIFESTAZIONE DI INTERESSE</w:t>
      </w:r>
    </w:p>
    <w:p w:rsidR="00250F86" w:rsidRDefault="00250F86" w:rsidP="005C5F96">
      <w:pPr>
        <w:pStyle w:val="Corpotesto"/>
        <w:ind w:left="112" w:right="106"/>
      </w:pPr>
    </w:p>
    <w:p w:rsidR="00250F86" w:rsidRDefault="00250F86" w:rsidP="00250F86">
      <w:pPr>
        <w:pStyle w:val="Corpotesto"/>
        <w:ind w:left="357" w:right="106"/>
      </w:pPr>
    </w:p>
    <w:p w:rsidR="001945BD" w:rsidRDefault="00064D5B" w:rsidP="001945BD">
      <w:pPr>
        <w:pStyle w:val="Corpotesto"/>
        <w:ind w:left="112" w:right="106"/>
        <w:jc w:val="both"/>
      </w:pPr>
      <w:r>
        <w:t>La Busta</w:t>
      </w:r>
      <w:r w:rsidR="001945BD">
        <w:t xml:space="preserve"> A, denominat</w:t>
      </w:r>
      <w:r>
        <w:t>a</w:t>
      </w:r>
      <w:r w:rsidR="001945BD">
        <w:t xml:space="preserve"> “</w:t>
      </w:r>
      <w:r w:rsidR="001945BD" w:rsidRPr="001945BD">
        <w:t>ISTANZA DI MANIFESTAZIONE DI INTERESSE</w:t>
      </w:r>
      <w:r w:rsidR="001945BD">
        <w:t>”, dovrà contenere:</w:t>
      </w:r>
    </w:p>
    <w:p w:rsidR="001945BD" w:rsidRPr="001945BD" w:rsidRDefault="001945BD" w:rsidP="001945BD">
      <w:pPr>
        <w:pStyle w:val="Corpotesto"/>
        <w:ind w:left="112" w:right="106"/>
        <w:jc w:val="both"/>
        <w:rPr>
          <w:b/>
        </w:rPr>
      </w:pPr>
    </w:p>
    <w:p w:rsidR="001945BD" w:rsidRDefault="001945BD" w:rsidP="001945BD">
      <w:pPr>
        <w:pStyle w:val="Corpotesto"/>
        <w:numPr>
          <w:ilvl w:val="0"/>
          <w:numId w:val="15"/>
        </w:numPr>
        <w:ind w:right="106"/>
        <w:jc w:val="both"/>
      </w:pPr>
      <w:r w:rsidRPr="001945BD">
        <w:rPr>
          <w:b/>
        </w:rPr>
        <w:t xml:space="preserve">domanda di partecipazione alla </w:t>
      </w:r>
      <w:r>
        <w:rPr>
          <w:b/>
        </w:rPr>
        <w:t>manifestazione di interesse</w:t>
      </w:r>
      <w:r>
        <w:t xml:space="preserve"> presentata utilizzando il </w:t>
      </w:r>
      <w:r w:rsidR="00064D5B">
        <w:t>modello</w:t>
      </w:r>
      <w:r>
        <w:t xml:space="preserve"> allegato al</w:t>
      </w:r>
      <w:r w:rsidR="00846B5B">
        <w:t>la</w:t>
      </w:r>
      <w:r>
        <w:t xml:space="preserve"> presente </w:t>
      </w:r>
      <w:r w:rsidR="00064D5B">
        <w:t>(ALLEGATO A)</w:t>
      </w:r>
      <w:r>
        <w:t xml:space="preserve">. La domanda di partecipazione dovrà essere firmata dal legale rappresentante del concorrente o altro soggetto dotato del potere di impegnare contrattualmente il candidato stesso; la domanda può essere digitalmente anche da un procuratore del legale rappresentante ed in tal caso va allegata, a pena di esclusione dalla gara, copia conforme all’originale della relativa procura. Si precisa che nel caso di concorrente costituito da raggruppamento temporaneo o da un consorzio non ancora costituiti, </w:t>
      </w:r>
      <w:r w:rsidR="00C94E0E">
        <w:t xml:space="preserve">deve essere </w:t>
      </w:r>
      <w:r w:rsidR="004F42BF">
        <w:t xml:space="preserve">allegata </w:t>
      </w:r>
      <w:r w:rsidR="00C94E0E">
        <w:t>una dichiarazione di impegno a costituirsi in ATI/RTI.</w:t>
      </w:r>
    </w:p>
    <w:p w:rsidR="009B036D" w:rsidRDefault="009B036D" w:rsidP="001945BD">
      <w:pPr>
        <w:pStyle w:val="Corpotesto"/>
        <w:numPr>
          <w:ilvl w:val="0"/>
          <w:numId w:val="15"/>
        </w:numPr>
        <w:ind w:right="106"/>
        <w:jc w:val="both"/>
      </w:pPr>
      <w:r w:rsidRPr="009B036D">
        <w:rPr>
          <w:b/>
        </w:rPr>
        <w:t>Documento Unico di Gara Europeo (DUGE)</w:t>
      </w:r>
      <w:r w:rsidRPr="009B036D">
        <w:t xml:space="preserve"> in formato elettronico;</w:t>
      </w:r>
    </w:p>
    <w:p w:rsidR="009B036D" w:rsidRDefault="009B036D" w:rsidP="009B036D">
      <w:pPr>
        <w:pStyle w:val="Corpotesto"/>
        <w:numPr>
          <w:ilvl w:val="0"/>
          <w:numId w:val="15"/>
        </w:numPr>
        <w:ind w:right="106"/>
        <w:jc w:val="both"/>
      </w:pPr>
      <w:r w:rsidRPr="009B036D">
        <w:rPr>
          <w:b/>
        </w:rPr>
        <w:t>Schema di convenzione</w:t>
      </w:r>
      <w:r w:rsidRPr="009B036D">
        <w:t xml:space="preserve"> in originale sottoscritto in calce per accettazione dal legale rappresentante del soggetto concorrente o da un suo procuratore (in tal caso va allegata la relativa procura).</w:t>
      </w:r>
    </w:p>
    <w:p w:rsidR="009B036D" w:rsidRDefault="009B036D" w:rsidP="009B036D">
      <w:pPr>
        <w:pStyle w:val="Corpotesto"/>
        <w:ind w:right="106"/>
        <w:jc w:val="both"/>
      </w:pPr>
    </w:p>
    <w:p w:rsidR="009B036D" w:rsidRDefault="009B036D" w:rsidP="009B036D">
      <w:pPr>
        <w:pStyle w:val="Corpotesto"/>
        <w:ind w:left="832" w:right="106"/>
        <w:jc w:val="both"/>
      </w:pPr>
    </w:p>
    <w:p w:rsidR="009B036D" w:rsidRDefault="0076416C" w:rsidP="00064D5B">
      <w:pPr>
        <w:pStyle w:val="Corpotesto"/>
        <w:ind w:left="112" w:right="106"/>
        <w:jc w:val="center"/>
        <w:rPr>
          <w:b/>
        </w:rPr>
      </w:pPr>
      <w:r w:rsidRPr="0076416C">
        <w:rPr>
          <w:b/>
        </w:rPr>
        <w:t>Art.1</w:t>
      </w:r>
      <w:r w:rsidR="009B036D">
        <w:rPr>
          <w:b/>
        </w:rPr>
        <w:t>4</w:t>
      </w:r>
    </w:p>
    <w:p w:rsidR="009B036D" w:rsidRDefault="009B036D" w:rsidP="009B036D">
      <w:pPr>
        <w:pStyle w:val="Corpotesto"/>
        <w:ind w:left="112" w:right="106"/>
        <w:jc w:val="center"/>
        <w:rPr>
          <w:b/>
        </w:rPr>
      </w:pPr>
      <w:r w:rsidRPr="009B036D">
        <w:rPr>
          <w:b/>
        </w:rPr>
        <w:t xml:space="preserve">CONTENUTO </w:t>
      </w:r>
      <w:r w:rsidR="00064D5B">
        <w:rPr>
          <w:b/>
        </w:rPr>
        <w:t>BUSTA</w:t>
      </w:r>
      <w:r w:rsidRPr="009B036D">
        <w:rPr>
          <w:b/>
        </w:rPr>
        <w:t xml:space="preserve"> “</w:t>
      </w:r>
      <w:r>
        <w:rPr>
          <w:b/>
        </w:rPr>
        <w:t>B</w:t>
      </w:r>
      <w:r w:rsidRPr="009B036D">
        <w:rPr>
          <w:b/>
        </w:rPr>
        <w:t xml:space="preserve"> – </w:t>
      </w:r>
      <w:r w:rsidR="00C12B2C">
        <w:rPr>
          <w:b/>
        </w:rPr>
        <w:t>OFFERTA ECONOMICA</w:t>
      </w:r>
    </w:p>
    <w:p w:rsidR="009B036D" w:rsidRDefault="009B036D" w:rsidP="009B036D">
      <w:pPr>
        <w:pStyle w:val="Corpotesto"/>
        <w:ind w:left="112" w:right="106"/>
        <w:jc w:val="center"/>
        <w:rPr>
          <w:b/>
        </w:rPr>
      </w:pPr>
    </w:p>
    <w:p w:rsidR="00064D5B" w:rsidRDefault="00064D5B" w:rsidP="00064D5B">
      <w:pPr>
        <w:pStyle w:val="Corpotesto"/>
        <w:ind w:left="112" w:right="106"/>
        <w:jc w:val="both"/>
      </w:pPr>
      <w:r>
        <w:t xml:space="preserve">La Busta B, denominata </w:t>
      </w:r>
      <w:r w:rsidRPr="00C12B2C">
        <w:t xml:space="preserve">“OFFERTA ECONOMICA” deve contenere, a pena di esclusione, l’offerta economica sottoscritta dal legale rappresentante dell’offerente ovvero da un suo procuratore (in tal caso va allegata la relativa procura). L’offerta, </w:t>
      </w:r>
      <w:r w:rsidRPr="00064D5B">
        <w:rPr>
          <w:u w:val="single"/>
        </w:rPr>
        <w:t>da redigere usando il modello allegato alla presente</w:t>
      </w:r>
      <w:r w:rsidR="00442A54">
        <w:t xml:space="preserve"> (ALLEGATO B)</w:t>
      </w:r>
      <w:r>
        <w:rPr>
          <w:u w:val="single"/>
        </w:rPr>
        <w:t xml:space="preserve">, </w:t>
      </w:r>
      <w:r w:rsidRPr="00C12B2C">
        <w:t xml:space="preserve">deve essere redatta su carta bollata e contenere l’indicazione dei fattori economici indicati all’articolo </w:t>
      </w:r>
      <w:r>
        <w:t>6</w:t>
      </w:r>
      <w:r w:rsidRPr="00C12B2C">
        <w:t xml:space="preserve">. </w:t>
      </w:r>
    </w:p>
    <w:p w:rsidR="00064D5B" w:rsidRDefault="00064D5B" w:rsidP="00064D5B">
      <w:pPr>
        <w:pStyle w:val="Corpotesto"/>
        <w:ind w:left="112" w:right="106"/>
        <w:jc w:val="both"/>
      </w:pPr>
    </w:p>
    <w:p w:rsidR="00064D5B" w:rsidRDefault="00064D5B" w:rsidP="00064D5B">
      <w:pPr>
        <w:pStyle w:val="Corpotesto"/>
        <w:ind w:left="112" w:right="106"/>
        <w:jc w:val="both"/>
      </w:pPr>
      <w:r w:rsidRPr="00C12B2C">
        <w:t xml:space="preserve">In caso di discordanza tra l’offerta in cifre e quella in lettere, sarà considerata quella più vantaggiosa per il Comune. </w:t>
      </w:r>
    </w:p>
    <w:p w:rsidR="00064D5B" w:rsidRDefault="00064D5B" w:rsidP="00064D5B">
      <w:pPr>
        <w:pStyle w:val="Corpotesto"/>
        <w:ind w:left="112" w:right="106"/>
        <w:jc w:val="both"/>
      </w:pPr>
    </w:p>
    <w:p w:rsidR="00F96219" w:rsidRDefault="00064D5B" w:rsidP="00064D5B">
      <w:pPr>
        <w:pStyle w:val="Corpotesto"/>
        <w:ind w:left="112" w:right="106"/>
        <w:jc w:val="both"/>
      </w:pPr>
      <w:r w:rsidRPr="00C12B2C">
        <w:t xml:space="preserve">In caso di raggruppamento temporaneo d’impresa non ancora costituito o consorzio ordinario di concorrenti </w:t>
      </w:r>
      <w:r w:rsidR="00F96219" w:rsidRPr="00F96219">
        <w:t xml:space="preserve">l’offerta, unica per tutto il raggruppamento o consorzio, dovrà essere presentata dall’impresa capogruppo e sottoscritta da tutte le imprese </w:t>
      </w:r>
      <w:proofErr w:type="gramStart"/>
      <w:r w:rsidR="00F96219" w:rsidRPr="00F96219">
        <w:t>partecipanti</w:t>
      </w:r>
      <w:r w:rsidR="00F96219">
        <w:t xml:space="preserve"> .</w:t>
      </w:r>
      <w:proofErr w:type="gramEnd"/>
    </w:p>
    <w:p w:rsidR="00064D5B" w:rsidRDefault="00F96219" w:rsidP="00064D5B">
      <w:pPr>
        <w:pStyle w:val="Corpotesto"/>
        <w:ind w:left="112" w:right="106"/>
        <w:jc w:val="both"/>
      </w:pPr>
      <w:r>
        <w:t xml:space="preserve"> </w:t>
      </w:r>
    </w:p>
    <w:p w:rsidR="00064D5B" w:rsidRPr="009B036D" w:rsidRDefault="00064D5B" w:rsidP="00064D5B">
      <w:pPr>
        <w:pStyle w:val="Corpotesto"/>
        <w:ind w:left="112" w:right="106"/>
        <w:jc w:val="both"/>
      </w:pPr>
      <w:r w:rsidRPr="00064D5B">
        <w:t>Per la valutazione dell'offerta economica, la Commissione dispone di 30 (trenta) punti complessivi.</w:t>
      </w:r>
    </w:p>
    <w:p w:rsidR="00064D5B" w:rsidRDefault="00064D5B" w:rsidP="009B036D">
      <w:pPr>
        <w:pStyle w:val="Corpotesto"/>
        <w:ind w:left="112" w:right="106"/>
        <w:jc w:val="both"/>
      </w:pPr>
    </w:p>
    <w:p w:rsidR="00C12B2C" w:rsidRDefault="00C12B2C" w:rsidP="009B036D">
      <w:pPr>
        <w:pStyle w:val="Corpotesto"/>
        <w:ind w:left="112" w:right="106"/>
        <w:jc w:val="both"/>
      </w:pPr>
    </w:p>
    <w:p w:rsidR="00064D5B" w:rsidRPr="00064D5B" w:rsidRDefault="00C12B2C" w:rsidP="00064D5B">
      <w:pPr>
        <w:pStyle w:val="Corpotesto"/>
        <w:ind w:left="112" w:right="106"/>
        <w:jc w:val="center"/>
        <w:rPr>
          <w:b/>
        </w:rPr>
      </w:pPr>
      <w:r w:rsidRPr="00064D5B">
        <w:rPr>
          <w:b/>
        </w:rPr>
        <w:t>Art. 15</w:t>
      </w:r>
    </w:p>
    <w:p w:rsidR="00C12B2C" w:rsidRDefault="00C12B2C" w:rsidP="00C12B2C">
      <w:pPr>
        <w:pStyle w:val="Corpotesto"/>
        <w:ind w:left="112" w:right="106"/>
        <w:jc w:val="center"/>
        <w:rPr>
          <w:b/>
        </w:rPr>
      </w:pPr>
      <w:r w:rsidRPr="009B036D">
        <w:rPr>
          <w:b/>
        </w:rPr>
        <w:t xml:space="preserve">CONTENUTO </w:t>
      </w:r>
      <w:r w:rsidR="00064D5B">
        <w:rPr>
          <w:b/>
        </w:rPr>
        <w:t>BUSTA</w:t>
      </w:r>
      <w:r w:rsidRPr="009B036D">
        <w:rPr>
          <w:b/>
        </w:rPr>
        <w:t xml:space="preserve"> </w:t>
      </w:r>
      <w:r>
        <w:rPr>
          <w:b/>
        </w:rPr>
        <w:t>C</w:t>
      </w:r>
      <w:r w:rsidRPr="009B036D">
        <w:rPr>
          <w:b/>
        </w:rPr>
        <w:t xml:space="preserve"> – </w:t>
      </w:r>
      <w:r>
        <w:rPr>
          <w:b/>
        </w:rPr>
        <w:t>DOCUMENTAZIONE TECNICA</w:t>
      </w:r>
    </w:p>
    <w:p w:rsidR="00C12B2C" w:rsidRDefault="00C12B2C" w:rsidP="00C12B2C">
      <w:pPr>
        <w:pStyle w:val="Corpotesto"/>
        <w:ind w:left="112" w:right="106"/>
        <w:jc w:val="both"/>
      </w:pPr>
    </w:p>
    <w:p w:rsidR="00064D5B" w:rsidRDefault="00064D5B" w:rsidP="00064D5B">
      <w:pPr>
        <w:pStyle w:val="Corpotesto"/>
        <w:ind w:left="112" w:right="106"/>
        <w:jc w:val="both"/>
      </w:pPr>
      <w:r>
        <w:t>La Busta C, denominata “DOCUMENTAZIONE TECNICA”</w:t>
      </w:r>
      <w:r w:rsidRPr="009B036D">
        <w:t xml:space="preserve"> contenente l’illustrazione delle modalità di gestione del servizio, deve essere redatta in carta libera secondo le modalità indicate all’articolo </w:t>
      </w:r>
      <w:r>
        <w:t>6</w:t>
      </w:r>
      <w:r w:rsidRPr="009B036D">
        <w:t xml:space="preserve"> e sottoscritta dal legale rappresentate ovvero dal suo procuratore (in tal caso va allegata la relativa procura). In caso di raggruppamento temporaneo d’impresa non ancora costituito o </w:t>
      </w:r>
      <w:r w:rsidRPr="009B036D">
        <w:lastRenderedPageBreak/>
        <w:t xml:space="preserve">consorzio ordinario di concorrenti l’offerta tecnica dovrà essere </w:t>
      </w:r>
      <w:r w:rsidR="00902FAC">
        <w:t>presentata</w:t>
      </w:r>
      <w:r w:rsidRPr="009B036D">
        <w:t xml:space="preserve"> da tutte le imprese partecipanti.</w:t>
      </w:r>
    </w:p>
    <w:p w:rsidR="003D72B4" w:rsidRDefault="003D72B4" w:rsidP="00064D5B">
      <w:pPr>
        <w:pStyle w:val="Corpotesto"/>
        <w:ind w:left="112" w:right="106"/>
        <w:jc w:val="both"/>
      </w:pPr>
    </w:p>
    <w:p w:rsidR="00064D5B" w:rsidRPr="009B036D" w:rsidRDefault="00064D5B" w:rsidP="00064D5B">
      <w:pPr>
        <w:pStyle w:val="Corpotesto"/>
        <w:ind w:left="112" w:right="106"/>
        <w:jc w:val="both"/>
      </w:pPr>
    </w:p>
    <w:p w:rsidR="00064D5B" w:rsidRDefault="00064D5B" w:rsidP="00064D5B">
      <w:pPr>
        <w:pStyle w:val="Corpotesto"/>
        <w:ind w:left="112" w:right="106"/>
        <w:jc w:val="both"/>
      </w:pPr>
      <w:r w:rsidRPr="009B036D">
        <w:t>L’Offerta tecnica</w:t>
      </w:r>
      <w:r>
        <w:t xml:space="preserve"> </w:t>
      </w:r>
      <w:r w:rsidRPr="009B036D">
        <w:t xml:space="preserve">deve essere redatta in modo adeguato, completo e idoneo, in modo da far comprendere immediatamente alla Stazione appaltante gli scostamenti, le differenze e ogni altra variazione migliorativa rispetto alla soluzione prevista nello schema di convenzione </w:t>
      </w:r>
      <w:r>
        <w:t>allegato alla presente manifestazione di interesse.</w:t>
      </w:r>
    </w:p>
    <w:p w:rsidR="00064D5B" w:rsidRDefault="00064D5B" w:rsidP="00064D5B">
      <w:pPr>
        <w:pStyle w:val="Corpotesto"/>
        <w:ind w:left="112" w:right="106"/>
        <w:jc w:val="both"/>
      </w:pPr>
    </w:p>
    <w:p w:rsidR="00064D5B" w:rsidRDefault="00064D5B" w:rsidP="00064D5B">
      <w:pPr>
        <w:pStyle w:val="Corpotesto"/>
        <w:ind w:left="112" w:right="106"/>
        <w:jc w:val="both"/>
      </w:pPr>
      <w:r w:rsidRPr="00064D5B">
        <w:t>Per la valutazione dell'offerta tecnica la Commissione dispone di 70 (settanta) punti complessivi.</w:t>
      </w:r>
    </w:p>
    <w:p w:rsidR="009B036D" w:rsidRPr="0076416C" w:rsidRDefault="009B036D" w:rsidP="009B036D">
      <w:pPr>
        <w:pStyle w:val="Corpotesto"/>
        <w:ind w:left="112" w:right="106"/>
        <w:jc w:val="both"/>
        <w:rPr>
          <w:b/>
        </w:rPr>
      </w:pPr>
    </w:p>
    <w:p w:rsidR="00064D5B" w:rsidRDefault="00064D5B" w:rsidP="00064D5B">
      <w:pPr>
        <w:pStyle w:val="Corpotesto"/>
        <w:ind w:left="112" w:right="106"/>
        <w:jc w:val="center"/>
        <w:rPr>
          <w:b/>
        </w:rPr>
      </w:pPr>
      <w:r>
        <w:rPr>
          <w:b/>
        </w:rPr>
        <w:t>Art.16</w:t>
      </w:r>
    </w:p>
    <w:p w:rsidR="00250F86" w:rsidRDefault="00250F86" w:rsidP="009B036D">
      <w:pPr>
        <w:pStyle w:val="Corpotesto"/>
        <w:ind w:left="112" w:right="106"/>
        <w:jc w:val="center"/>
        <w:rPr>
          <w:b/>
        </w:rPr>
      </w:pPr>
      <w:r w:rsidRPr="00250F86">
        <w:rPr>
          <w:b/>
        </w:rPr>
        <w:t xml:space="preserve">SVOLGIMENTO DELLA PROCEDURA </w:t>
      </w:r>
      <w:r w:rsidR="00C72BF9">
        <w:rPr>
          <w:b/>
        </w:rPr>
        <w:t xml:space="preserve">DI GARA </w:t>
      </w:r>
      <w:r w:rsidRPr="00250F86">
        <w:rPr>
          <w:b/>
        </w:rPr>
        <w:t>ED AGGIUDICAZIONE</w:t>
      </w:r>
    </w:p>
    <w:p w:rsidR="00250F86" w:rsidRDefault="00250F86" w:rsidP="001945BD">
      <w:pPr>
        <w:pStyle w:val="Corpotesto"/>
        <w:ind w:left="112" w:right="106"/>
        <w:jc w:val="both"/>
        <w:rPr>
          <w:b/>
        </w:rPr>
      </w:pPr>
    </w:p>
    <w:p w:rsidR="00250F86" w:rsidRPr="00250F86" w:rsidRDefault="00127982" w:rsidP="001945BD">
      <w:pPr>
        <w:pStyle w:val="Corpotesto"/>
        <w:ind w:left="112" w:right="106"/>
        <w:jc w:val="both"/>
      </w:pPr>
      <w:r>
        <w:t>L</w:t>
      </w:r>
      <w:r w:rsidR="00250F86" w:rsidRPr="00250F86">
        <w:t xml:space="preserve">a gara sarà esperita il giorno </w:t>
      </w:r>
      <w:r w:rsidR="009C5552">
        <w:t>01.12</w:t>
      </w:r>
      <w:r w:rsidR="00671D7C" w:rsidRPr="007303BF">
        <w:t>.202</w:t>
      </w:r>
      <w:r w:rsidR="003D72B4">
        <w:t>5</w:t>
      </w:r>
      <w:r w:rsidR="0001178C">
        <w:t>.</w:t>
      </w:r>
      <w:r w:rsidR="00250F86" w:rsidRPr="00277BD3">
        <w:t xml:space="preserve"> alle ore </w:t>
      </w:r>
      <w:r w:rsidR="007303BF">
        <w:t>09</w:t>
      </w:r>
      <w:r w:rsidR="00277BD3" w:rsidRPr="00277BD3">
        <w:t>.30</w:t>
      </w:r>
      <w:r w:rsidR="00250F86" w:rsidRPr="00250F86">
        <w:t xml:space="preserve"> </w:t>
      </w:r>
      <w:r w:rsidR="0001178C">
        <w:t>p</w:t>
      </w:r>
      <w:r w:rsidR="00250F86">
        <w:t xml:space="preserve">resso il Municipio di </w:t>
      </w:r>
      <w:proofErr w:type="gramStart"/>
      <w:r w:rsidR="00250F86" w:rsidRPr="00250F86">
        <w:t>Savigliano</w:t>
      </w:r>
      <w:r w:rsidR="007303BF">
        <w:t xml:space="preserve"> </w:t>
      </w:r>
      <w:r w:rsidR="00250F86" w:rsidRPr="00250F86">
        <w:t>,</w:t>
      </w:r>
      <w:proofErr w:type="gramEnd"/>
      <w:r w:rsidR="00250F86" w:rsidRPr="00250F86">
        <w:t xml:space="preserve"> </w:t>
      </w:r>
      <w:r w:rsidR="00250F86">
        <w:t>Corso Roma</w:t>
      </w:r>
      <w:r w:rsidR="00250F86" w:rsidRPr="00250F86">
        <w:t xml:space="preserve"> n.</w:t>
      </w:r>
      <w:r w:rsidR="00250F86">
        <w:t>3</w:t>
      </w:r>
      <w:r w:rsidR="00250F86" w:rsidRPr="00250F86">
        <w:t>6 – 1203</w:t>
      </w:r>
      <w:r w:rsidR="00250F86">
        <w:t>8</w:t>
      </w:r>
      <w:r w:rsidR="00250F86" w:rsidRPr="00250F86">
        <w:t xml:space="preserve"> Savigliano (CN).</w:t>
      </w:r>
    </w:p>
    <w:p w:rsidR="00250F86" w:rsidRPr="00250F86" w:rsidRDefault="00250F86" w:rsidP="001945BD">
      <w:pPr>
        <w:pStyle w:val="Corpotesto"/>
        <w:ind w:left="112" w:right="106"/>
        <w:jc w:val="both"/>
      </w:pPr>
    </w:p>
    <w:p w:rsidR="00250F86" w:rsidRDefault="00250F86" w:rsidP="001945BD">
      <w:pPr>
        <w:pStyle w:val="Corpotesto"/>
        <w:ind w:left="112" w:right="106"/>
        <w:jc w:val="both"/>
      </w:pPr>
      <w:r w:rsidRPr="00250F86">
        <w:t xml:space="preserve">La commissione di gara, in seduta pubblica, procederà all’apertura dei plichi e delle buste contenenti la </w:t>
      </w:r>
      <w:r w:rsidR="0001178C">
        <w:t>docume</w:t>
      </w:r>
      <w:r w:rsidR="00821F70">
        <w:t>n</w:t>
      </w:r>
      <w:r w:rsidR="0001178C">
        <w:t>tazione</w:t>
      </w:r>
      <w:r w:rsidRPr="00250F86">
        <w:t xml:space="preserve"> per verificare </w:t>
      </w:r>
      <w:r w:rsidR="00C72BF9" w:rsidRPr="00C72BF9">
        <w:t>la correttezza formale delle offerte e dell’allegata documentazione</w:t>
      </w:r>
      <w:r w:rsidR="00C72BF9">
        <w:t>,</w:t>
      </w:r>
      <w:r w:rsidR="00C72BF9" w:rsidRPr="00C72BF9">
        <w:t xml:space="preserve"> nonché</w:t>
      </w:r>
      <w:r w:rsidR="00C72BF9" w:rsidRPr="00250F86">
        <w:t xml:space="preserve"> </w:t>
      </w:r>
      <w:r w:rsidRPr="00250F86">
        <w:t>il possesso da parte dei concorrenti, dei requisiti prescritti ai fini dell’ammissione alla gara</w:t>
      </w:r>
      <w:r w:rsidR="00C72BF9">
        <w:t>,</w:t>
      </w:r>
      <w:r w:rsidR="00C72BF9" w:rsidRPr="00C72BF9">
        <w:t xml:space="preserve"> e procede all’eventuale esclusione dalla gara dei concorrenti che risultano non essere in possesso dei suddetti requisiti</w:t>
      </w:r>
      <w:r w:rsidRPr="00250F86">
        <w:t xml:space="preserve">. </w:t>
      </w:r>
    </w:p>
    <w:p w:rsidR="00C72BF9" w:rsidRPr="00250F86" w:rsidRDefault="00C72BF9" w:rsidP="001945BD">
      <w:pPr>
        <w:pStyle w:val="Corpotesto"/>
        <w:ind w:left="112" w:right="106"/>
        <w:jc w:val="both"/>
      </w:pPr>
    </w:p>
    <w:p w:rsidR="00250F86" w:rsidRDefault="00250F86" w:rsidP="001945BD">
      <w:pPr>
        <w:pStyle w:val="Corpotesto"/>
        <w:ind w:left="112" w:right="106"/>
        <w:jc w:val="both"/>
      </w:pPr>
      <w:r w:rsidRPr="00250F86">
        <w:t>Possono assistere all’apertura dei plichi e delle buste i legali rappresentanti dei soggetti concorrenti o loro delegati.</w:t>
      </w:r>
    </w:p>
    <w:p w:rsidR="00C72BF9" w:rsidRDefault="00C72BF9" w:rsidP="001945BD">
      <w:pPr>
        <w:pStyle w:val="Corpotesto"/>
        <w:ind w:left="112" w:right="106"/>
        <w:jc w:val="both"/>
      </w:pPr>
    </w:p>
    <w:p w:rsidR="0001178C" w:rsidRDefault="00250F86" w:rsidP="001945BD">
      <w:pPr>
        <w:pStyle w:val="Corpotesto"/>
        <w:ind w:left="112" w:right="106"/>
        <w:jc w:val="both"/>
      </w:pPr>
      <w:r w:rsidRPr="00250F86">
        <w:t xml:space="preserve">La Commissione proseguirà all’apertura delle buste contenenti l’Offerta </w:t>
      </w:r>
      <w:r w:rsidR="00C72BF9">
        <w:t xml:space="preserve">Tecnica ed Economica </w:t>
      </w:r>
      <w:r w:rsidRPr="00250F86">
        <w:t>dei soli partecipanti ammessi alla gara nella fase precedente dandone lettura e, quindi, in seduta segreta, procederà alla valutazione dei moduli offerta in esse contenute ed al calcolo dei punteggi sulla base degli elementi e dei parametri sopra definiti, formulando al termine, una graduatoria dalla quale emergerà l’offerta economicamente più vantaggiosa per l’Amministrazione.</w:t>
      </w:r>
    </w:p>
    <w:p w:rsidR="001A45B1" w:rsidRDefault="001A45B1" w:rsidP="001945BD">
      <w:pPr>
        <w:pStyle w:val="Corpotesto"/>
        <w:ind w:left="112" w:right="106"/>
        <w:jc w:val="both"/>
      </w:pPr>
    </w:p>
    <w:p w:rsidR="001A45B1" w:rsidRDefault="00250F86" w:rsidP="001A45B1">
      <w:pPr>
        <w:pStyle w:val="Corpotesto"/>
        <w:ind w:left="112" w:right="106"/>
        <w:jc w:val="both"/>
      </w:pPr>
      <w:r w:rsidRPr="00250F86">
        <w:t xml:space="preserve">La Commissione, infine, </w:t>
      </w:r>
      <w:r w:rsidR="001A45B1" w:rsidRPr="00250F86">
        <w:t>in seduta pubblica darà comunicazione dell’esito della gara</w:t>
      </w:r>
      <w:r w:rsidR="001A45B1">
        <w:t xml:space="preserve"> e</w:t>
      </w:r>
      <w:r w:rsidR="001A45B1" w:rsidRPr="00250F86">
        <w:t xml:space="preserve"> </w:t>
      </w:r>
      <w:r w:rsidR="001A45B1" w:rsidRPr="001A45B1">
        <w:t>proporrà l’aggiudicazione a favore del miglior offerente.</w:t>
      </w:r>
    </w:p>
    <w:p w:rsidR="00250F86" w:rsidRPr="00250F86" w:rsidRDefault="00250F86" w:rsidP="00821F70">
      <w:pPr>
        <w:pStyle w:val="Corpotesto"/>
        <w:ind w:left="112" w:right="106"/>
        <w:jc w:val="both"/>
      </w:pPr>
    </w:p>
    <w:p w:rsidR="00250F86" w:rsidRPr="00250F86" w:rsidRDefault="00250F86" w:rsidP="00821F70">
      <w:pPr>
        <w:pStyle w:val="Corpotesto"/>
        <w:ind w:left="112" w:right="106"/>
        <w:jc w:val="both"/>
      </w:pPr>
      <w:r w:rsidRPr="00250F86">
        <w:t>In caso di offerte che abbiano riportato uguale punteggio, si procederà a norma di legge.</w:t>
      </w:r>
    </w:p>
    <w:p w:rsidR="00250F86" w:rsidRPr="00250F86" w:rsidRDefault="00250F86" w:rsidP="00821F70">
      <w:pPr>
        <w:pStyle w:val="Corpotesto"/>
        <w:ind w:left="112" w:right="106"/>
        <w:jc w:val="both"/>
      </w:pPr>
    </w:p>
    <w:p w:rsidR="00250F86" w:rsidRDefault="00250F86" w:rsidP="00821F70">
      <w:pPr>
        <w:pStyle w:val="Corpotesto"/>
        <w:ind w:left="112" w:right="106"/>
        <w:jc w:val="both"/>
      </w:pPr>
      <w:r w:rsidRPr="00250F86">
        <w:t xml:space="preserve">La </w:t>
      </w:r>
      <w:r w:rsidR="00C121CC">
        <w:t>Stazione Appaltante si riserva di procedere</w:t>
      </w:r>
      <w:r w:rsidRPr="00250F86">
        <w:t xml:space="preserve"> all’aggiudicazione anche </w:t>
      </w:r>
      <w:r w:rsidR="00C121CC">
        <w:t>in presenza di</w:t>
      </w:r>
      <w:r w:rsidRPr="00250F86">
        <w:t xml:space="preserve"> una sola offerta, purché valida e giudicata congrua</w:t>
      </w:r>
      <w:r w:rsidR="00C121CC">
        <w:t xml:space="preserve"> e conveniente</w:t>
      </w:r>
      <w:r w:rsidRPr="00250F86">
        <w:t>.</w:t>
      </w:r>
    </w:p>
    <w:p w:rsidR="00C121CC" w:rsidRPr="00250F86" w:rsidRDefault="00C121CC" w:rsidP="00821F70">
      <w:pPr>
        <w:pStyle w:val="Corpotesto"/>
        <w:ind w:left="112" w:right="106"/>
        <w:jc w:val="both"/>
      </w:pPr>
    </w:p>
    <w:p w:rsidR="00250F86" w:rsidRDefault="00250F86" w:rsidP="00821F70">
      <w:pPr>
        <w:pStyle w:val="Corpotesto"/>
        <w:ind w:left="112" w:right="106"/>
        <w:jc w:val="both"/>
      </w:pPr>
      <w:r w:rsidRPr="00250F86">
        <w:t xml:space="preserve">L’aggiudicazione definitiva dell’appalto sarà disposta </w:t>
      </w:r>
      <w:r w:rsidR="001A45B1" w:rsidRPr="001A45B1">
        <w:t>entro 30 giorni</w:t>
      </w:r>
      <w:r w:rsidR="001A45B1">
        <w:t xml:space="preserve"> </w:t>
      </w:r>
      <w:r w:rsidR="001A45B1" w:rsidRPr="001A45B1">
        <w:t xml:space="preserve">mediante apposita determinazione </w:t>
      </w:r>
      <w:r w:rsidRPr="00250F86">
        <w:t>del Responsabile dei Servizi Finanziari</w:t>
      </w:r>
      <w:r w:rsidR="001A45B1">
        <w:t>.</w:t>
      </w:r>
    </w:p>
    <w:p w:rsidR="001A45B1" w:rsidRDefault="001A45B1" w:rsidP="00821F70">
      <w:pPr>
        <w:pStyle w:val="Corpotesto"/>
        <w:ind w:left="112" w:right="106"/>
        <w:jc w:val="both"/>
      </w:pPr>
    </w:p>
    <w:p w:rsidR="001A45B1" w:rsidRDefault="001A45B1" w:rsidP="001A45B1">
      <w:pPr>
        <w:pStyle w:val="Corpotesto"/>
        <w:ind w:left="112" w:right="106"/>
        <w:jc w:val="both"/>
      </w:pPr>
      <w:r w:rsidRPr="001A45B1">
        <w:t>L'aggiudicazione diventerà efficace solo dopo la verifica del possesso dei requisiti prescritti</w:t>
      </w:r>
      <w:r>
        <w:t>, che avverrà entro 15 giorni dall’aggiudicazione definitiva.</w:t>
      </w:r>
    </w:p>
    <w:p w:rsidR="001A45B1" w:rsidRDefault="001A45B1" w:rsidP="001A45B1">
      <w:pPr>
        <w:pStyle w:val="Corpotesto"/>
        <w:ind w:left="112" w:right="106"/>
        <w:jc w:val="both"/>
      </w:pPr>
    </w:p>
    <w:p w:rsidR="001A45B1" w:rsidRDefault="001A45B1" w:rsidP="001A45B1">
      <w:pPr>
        <w:pStyle w:val="Corpotesto"/>
        <w:ind w:left="112" w:right="106"/>
        <w:jc w:val="both"/>
      </w:pPr>
      <w:r w:rsidRPr="001A45B1">
        <w:t>La stipulazione del contratto avrà luogo entro 60 giorni dalla data in cui è divenuta efficace l'aggiudicazione definitiva.</w:t>
      </w:r>
      <w:r>
        <w:t xml:space="preserve"> </w:t>
      </w:r>
      <w:r w:rsidRPr="001A45B1">
        <w:t>Sono a carico dell'aggiudicatario, senza diritto a rivalsa, le spese, le imposte e le tasse relative alla stipulazione e alla registrazione del contratto.</w:t>
      </w:r>
    </w:p>
    <w:p w:rsidR="003D72B4" w:rsidRDefault="003D72B4" w:rsidP="001A45B1">
      <w:pPr>
        <w:pStyle w:val="Corpotesto"/>
        <w:ind w:left="112" w:right="106"/>
        <w:jc w:val="both"/>
      </w:pPr>
    </w:p>
    <w:p w:rsidR="0076416C" w:rsidRDefault="0076416C" w:rsidP="00250F86">
      <w:pPr>
        <w:pStyle w:val="Corpotesto"/>
        <w:ind w:left="112" w:right="106"/>
      </w:pPr>
    </w:p>
    <w:p w:rsidR="00A828CB" w:rsidRPr="0076416C" w:rsidRDefault="0076416C" w:rsidP="001A45B1">
      <w:pPr>
        <w:pStyle w:val="Corpotesto"/>
        <w:ind w:left="112" w:right="106"/>
        <w:jc w:val="center"/>
        <w:rPr>
          <w:b/>
        </w:rPr>
      </w:pPr>
      <w:r w:rsidRPr="0076416C">
        <w:rPr>
          <w:b/>
        </w:rPr>
        <w:t>Art.1</w:t>
      </w:r>
      <w:r w:rsidR="00DC30CB">
        <w:rPr>
          <w:b/>
        </w:rPr>
        <w:t>7</w:t>
      </w:r>
    </w:p>
    <w:p w:rsidR="0076416C" w:rsidRDefault="0001178C" w:rsidP="0076416C">
      <w:pPr>
        <w:pStyle w:val="Corpotesto"/>
        <w:ind w:left="112" w:right="106"/>
        <w:jc w:val="center"/>
        <w:rPr>
          <w:b/>
        </w:rPr>
      </w:pPr>
      <w:r>
        <w:rPr>
          <w:b/>
        </w:rPr>
        <w:t>PUBBLICAZIONE</w:t>
      </w:r>
    </w:p>
    <w:p w:rsidR="0001178C" w:rsidRDefault="0001178C" w:rsidP="001314CA">
      <w:pPr>
        <w:pStyle w:val="Corpotesto"/>
        <w:ind w:right="106"/>
        <w:rPr>
          <w:b/>
        </w:rPr>
      </w:pPr>
    </w:p>
    <w:p w:rsidR="0001178C" w:rsidRDefault="0001178C" w:rsidP="00821F70">
      <w:pPr>
        <w:pStyle w:val="Corpotesto"/>
        <w:ind w:left="112" w:right="106"/>
        <w:jc w:val="both"/>
      </w:pPr>
      <w:r>
        <w:lastRenderedPageBreak/>
        <w:t>Il presente avviso viene pubblicato sul sito internet del</w:t>
      </w:r>
      <w:r w:rsidR="003D72B4">
        <w:t>l’Unione</w:t>
      </w:r>
      <w:r>
        <w:t xml:space="preserve"> per quindici giorn</w:t>
      </w:r>
      <w:r w:rsidR="00C35933">
        <w:t>i</w:t>
      </w:r>
      <w:r>
        <w:t xml:space="preserve"> consecutivi, ai sensi del </w:t>
      </w:r>
      <w:proofErr w:type="spellStart"/>
      <w:r>
        <w:t>D.Lgs.</w:t>
      </w:r>
      <w:proofErr w:type="spellEnd"/>
      <w:r>
        <w:t xml:space="preserve"> 33/2023.</w:t>
      </w:r>
    </w:p>
    <w:p w:rsidR="003D72B4" w:rsidRDefault="003D72B4" w:rsidP="00821F70">
      <w:pPr>
        <w:pStyle w:val="Corpotesto"/>
        <w:ind w:left="112" w:right="106"/>
        <w:jc w:val="both"/>
      </w:pPr>
    </w:p>
    <w:p w:rsidR="003D72B4" w:rsidRPr="0001178C" w:rsidRDefault="003D72B4" w:rsidP="00821F70">
      <w:pPr>
        <w:pStyle w:val="Corpotesto"/>
        <w:ind w:left="112" w:right="106"/>
        <w:jc w:val="both"/>
      </w:pPr>
    </w:p>
    <w:p w:rsidR="0076416C" w:rsidRDefault="0076416C" w:rsidP="00821F70">
      <w:pPr>
        <w:pStyle w:val="Corpotesto"/>
        <w:ind w:left="112" w:right="106"/>
        <w:jc w:val="both"/>
        <w:rPr>
          <w:b/>
        </w:rPr>
      </w:pPr>
    </w:p>
    <w:p w:rsidR="0001178C" w:rsidRPr="0001178C" w:rsidRDefault="0001178C" w:rsidP="00821F70">
      <w:pPr>
        <w:pStyle w:val="Corpotesto"/>
        <w:ind w:left="112" w:right="106"/>
        <w:jc w:val="both"/>
      </w:pPr>
      <w:r w:rsidRPr="0001178C">
        <w:t>Allegati:</w:t>
      </w:r>
    </w:p>
    <w:p w:rsidR="0001178C" w:rsidRDefault="0001178C" w:rsidP="00821F70">
      <w:pPr>
        <w:pStyle w:val="Corpotesto"/>
        <w:ind w:left="112" w:right="106"/>
        <w:jc w:val="both"/>
      </w:pPr>
      <w:r>
        <w:t xml:space="preserve">- </w:t>
      </w:r>
      <w:r w:rsidRPr="0001178C">
        <w:t xml:space="preserve">modello A – Istanza di manifestazione di interesse </w:t>
      </w:r>
    </w:p>
    <w:p w:rsidR="0001178C" w:rsidRDefault="0001178C" w:rsidP="00821F70">
      <w:pPr>
        <w:pStyle w:val="Corpotesto"/>
        <w:ind w:left="112" w:right="106"/>
        <w:jc w:val="both"/>
      </w:pPr>
      <w:r>
        <w:t>- modello B – proposta economica</w:t>
      </w:r>
    </w:p>
    <w:p w:rsidR="0001178C" w:rsidRPr="0001178C" w:rsidRDefault="0001178C" w:rsidP="00821F70">
      <w:pPr>
        <w:pStyle w:val="Corpotesto"/>
        <w:ind w:left="112" w:right="106"/>
        <w:jc w:val="both"/>
      </w:pPr>
      <w:r>
        <w:t>- schema di convenzione di Tesoreria</w:t>
      </w:r>
    </w:p>
    <w:sectPr w:rsidR="0001178C" w:rsidRPr="0001178C">
      <w:headerReference w:type="even" r:id="rId11"/>
      <w:headerReference w:type="default" r:id="rId12"/>
      <w:footerReference w:type="even" r:id="rId13"/>
      <w:footerReference w:type="default" r:id="rId14"/>
      <w:headerReference w:type="first" r:id="rId15"/>
      <w:footerReference w:type="first" r:id="rId16"/>
      <w:pgSz w:w="11900" w:h="16840"/>
      <w:pgMar w:top="800" w:right="1020" w:bottom="940" w:left="1020"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6AAC" w:rsidRDefault="00416AAC">
      <w:r>
        <w:separator/>
      </w:r>
    </w:p>
  </w:endnote>
  <w:endnote w:type="continuationSeparator" w:id="0">
    <w:p w:rsidR="00416AAC" w:rsidRDefault="00416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5A2" w:rsidRDefault="007B25A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7771607"/>
      <w:docPartObj>
        <w:docPartGallery w:val="Page Numbers (Bottom of Page)"/>
        <w:docPartUnique/>
      </w:docPartObj>
    </w:sdtPr>
    <w:sdtEndPr/>
    <w:sdtContent>
      <w:p w:rsidR="007B25A2" w:rsidRDefault="007B25A2">
        <w:pPr>
          <w:pStyle w:val="Pidipagina"/>
          <w:jc w:val="center"/>
        </w:pPr>
        <w:r>
          <w:fldChar w:fldCharType="begin"/>
        </w:r>
        <w:r>
          <w:instrText>PAGE   \* MERGEFORMAT</w:instrText>
        </w:r>
        <w:r>
          <w:fldChar w:fldCharType="separate"/>
        </w:r>
        <w:r>
          <w:t>2</w:t>
        </w:r>
        <w:r>
          <w:fldChar w:fldCharType="end"/>
        </w:r>
      </w:p>
    </w:sdtContent>
  </w:sdt>
  <w:p w:rsidR="00731CE7" w:rsidRDefault="00731CE7">
    <w:pPr>
      <w:pStyle w:val="Corpotes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5A2" w:rsidRDefault="007B25A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6AAC" w:rsidRDefault="00416AAC">
      <w:r>
        <w:separator/>
      </w:r>
    </w:p>
  </w:footnote>
  <w:footnote w:type="continuationSeparator" w:id="0">
    <w:p w:rsidR="00416AAC" w:rsidRDefault="00416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5A2" w:rsidRDefault="007B25A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5A2" w:rsidRDefault="007B25A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5A2" w:rsidRDefault="007B25A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F2728"/>
    <w:multiLevelType w:val="hybridMultilevel"/>
    <w:tmpl w:val="E398C5A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3269DE"/>
    <w:multiLevelType w:val="hybridMultilevel"/>
    <w:tmpl w:val="18445FF4"/>
    <w:lvl w:ilvl="0" w:tplc="806C1BA6">
      <w:start w:val="1"/>
      <w:numFmt w:val="lowerLetter"/>
      <w:lvlText w:val="%1)"/>
      <w:lvlJc w:val="left"/>
      <w:pPr>
        <w:ind w:left="551" w:hanging="420"/>
      </w:pPr>
      <w:rPr>
        <w:rFonts w:hint="default"/>
      </w:rPr>
    </w:lvl>
    <w:lvl w:ilvl="1" w:tplc="04100019" w:tentative="1">
      <w:start w:val="1"/>
      <w:numFmt w:val="lowerLetter"/>
      <w:lvlText w:val="%2."/>
      <w:lvlJc w:val="left"/>
      <w:pPr>
        <w:ind w:left="1211" w:hanging="360"/>
      </w:pPr>
    </w:lvl>
    <w:lvl w:ilvl="2" w:tplc="0410001B" w:tentative="1">
      <w:start w:val="1"/>
      <w:numFmt w:val="lowerRoman"/>
      <w:lvlText w:val="%3."/>
      <w:lvlJc w:val="right"/>
      <w:pPr>
        <w:ind w:left="1931" w:hanging="180"/>
      </w:pPr>
    </w:lvl>
    <w:lvl w:ilvl="3" w:tplc="0410000F" w:tentative="1">
      <w:start w:val="1"/>
      <w:numFmt w:val="decimal"/>
      <w:lvlText w:val="%4."/>
      <w:lvlJc w:val="left"/>
      <w:pPr>
        <w:ind w:left="2651" w:hanging="360"/>
      </w:pPr>
    </w:lvl>
    <w:lvl w:ilvl="4" w:tplc="04100019" w:tentative="1">
      <w:start w:val="1"/>
      <w:numFmt w:val="lowerLetter"/>
      <w:lvlText w:val="%5."/>
      <w:lvlJc w:val="left"/>
      <w:pPr>
        <w:ind w:left="3371" w:hanging="360"/>
      </w:pPr>
    </w:lvl>
    <w:lvl w:ilvl="5" w:tplc="0410001B" w:tentative="1">
      <w:start w:val="1"/>
      <w:numFmt w:val="lowerRoman"/>
      <w:lvlText w:val="%6."/>
      <w:lvlJc w:val="right"/>
      <w:pPr>
        <w:ind w:left="4091" w:hanging="180"/>
      </w:pPr>
    </w:lvl>
    <w:lvl w:ilvl="6" w:tplc="0410000F" w:tentative="1">
      <w:start w:val="1"/>
      <w:numFmt w:val="decimal"/>
      <w:lvlText w:val="%7."/>
      <w:lvlJc w:val="left"/>
      <w:pPr>
        <w:ind w:left="4811" w:hanging="360"/>
      </w:pPr>
    </w:lvl>
    <w:lvl w:ilvl="7" w:tplc="04100019" w:tentative="1">
      <w:start w:val="1"/>
      <w:numFmt w:val="lowerLetter"/>
      <w:lvlText w:val="%8."/>
      <w:lvlJc w:val="left"/>
      <w:pPr>
        <w:ind w:left="5531" w:hanging="360"/>
      </w:pPr>
    </w:lvl>
    <w:lvl w:ilvl="8" w:tplc="0410001B" w:tentative="1">
      <w:start w:val="1"/>
      <w:numFmt w:val="lowerRoman"/>
      <w:lvlText w:val="%9."/>
      <w:lvlJc w:val="right"/>
      <w:pPr>
        <w:ind w:left="6251" w:hanging="180"/>
      </w:pPr>
    </w:lvl>
  </w:abstractNum>
  <w:abstractNum w:abstractNumId="2" w15:restartNumberingAfterBreak="0">
    <w:nsid w:val="1872069D"/>
    <w:multiLevelType w:val="hybridMultilevel"/>
    <w:tmpl w:val="D6BC95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8B33B3F"/>
    <w:multiLevelType w:val="hybridMultilevel"/>
    <w:tmpl w:val="529A55E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FC87055"/>
    <w:multiLevelType w:val="hybridMultilevel"/>
    <w:tmpl w:val="86C0DC68"/>
    <w:lvl w:ilvl="0" w:tplc="AEC69694">
      <w:start w:val="1"/>
      <w:numFmt w:val="bullet"/>
      <w:lvlText w:val=""/>
      <w:lvlJc w:val="left"/>
      <w:pPr>
        <w:ind w:left="1192" w:hanging="360"/>
      </w:pPr>
      <w:rPr>
        <w:rFonts w:ascii="Symbol" w:hAnsi="Symbol" w:hint="default"/>
        <w:b/>
        <w:i w:val="0"/>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5" w15:restartNumberingAfterBreak="0">
    <w:nsid w:val="20DA7DC0"/>
    <w:multiLevelType w:val="hybridMultilevel"/>
    <w:tmpl w:val="2B585296"/>
    <w:lvl w:ilvl="0" w:tplc="04100017">
      <w:start w:val="1"/>
      <w:numFmt w:val="lowerLetter"/>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6" w15:restartNumberingAfterBreak="0">
    <w:nsid w:val="2F4233E7"/>
    <w:multiLevelType w:val="hybridMultilevel"/>
    <w:tmpl w:val="E8D00398"/>
    <w:lvl w:ilvl="0" w:tplc="04100017">
      <w:start w:val="1"/>
      <w:numFmt w:val="lowerLetter"/>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7" w15:restartNumberingAfterBreak="0">
    <w:nsid w:val="30416766"/>
    <w:multiLevelType w:val="hybridMultilevel"/>
    <w:tmpl w:val="23167210"/>
    <w:lvl w:ilvl="0" w:tplc="AEC69694">
      <w:start w:val="1"/>
      <w:numFmt w:val="bullet"/>
      <w:lvlText w:val=""/>
      <w:lvlJc w:val="left"/>
      <w:pPr>
        <w:ind w:left="1192" w:hanging="360"/>
      </w:pPr>
      <w:rPr>
        <w:rFonts w:ascii="Symbol" w:hAnsi="Symbol" w:hint="default"/>
        <w:b/>
        <w:i w:val="0"/>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8" w15:restartNumberingAfterBreak="0">
    <w:nsid w:val="38D74DA0"/>
    <w:multiLevelType w:val="hybridMultilevel"/>
    <w:tmpl w:val="8EF84120"/>
    <w:lvl w:ilvl="0" w:tplc="F31ADAE2">
      <w:start w:val="1"/>
      <w:numFmt w:val="lowerLetter"/>
      <w:lvlText w:val="%1)"/>
      <w:lvlJc w:val="left"/>
      <w:pPr>
        <w:ind w:left="357" w:hanging="245"/>
      </w:pPr>
      <w:rPr>
        <w:rFonts w:ascii="Times New Roman" w:eastAsia="Times New Roman" w:hAnsi="Times New Roman" w:cs="Times New Roman" w:hint="default"/>
        <w:spacing w:val="-1"/>
        <w:w w:val="99"/>
        <w:sz w:val="24"/>
        <w:szCs w:val="24"/>
        <w:lang w:val="it-IT" w:eastAsia="en-US" w:bidi="ar-SA"/>
      </w:rPr>
    </w:lvl>
    <w:lvl w:ilvl="1" w:tplc="9EEAE5A4">
      <w:numFmt w:val="bullet"/>
      <w:lvlText w:val="-"/>
      <w:lvlJc w:val="left"/>
      <w:pPr>
        <w:ind w:left="832" w:hanging="348"/>
      </w:pPr>
      <w:rPr>
        <w:rFonts w:ascii="Times New Roman" w:eastAsia="Times New Roman" w:hAnsi="Times New Roman" w:cs="Times New Roman" w:hint="default"/>
        <w:w w:val="99"/>
        <w:sz w:val="24"/>
        <w:szCs w:val="24"/>
        <w:lang w:val="it-IT" w:eastAsia="en-US" w:bidi="ar-SA"/>
      </w:rPr>
    </w:lvl>
    <w:lvl w:ilvl="2" w:tplc="5404B75C">
      <w:numFmt w:val="bullet"/>
      <w:lvlText w:val="•"/>
      <w:lvlJc w:val="left"/>
      <w:pPr>
        <w:ind w:left="1842" w:hanging="348"/>
      </w:pPr>
      <w:rPr>
        <w:rFonts w:hint="default"/>
        <w:lang w:val="it-IT" w:eastAsia="en-US" w:bidi="ar-SA"/>
      </w:rPr>
    </w:lvl>
    <w:lvl w:ilvl="3" w:tplc="D966BEAA">
      <w:numFmt w:val="bullet"/>
      <w:lvlText w:val="•"/>
      <w:lvlJc w:val="left"/>
      <w:pPr>
        <w:ind w:left="2844" w:hanging="348"/>
      </w:pPr>
      <w:rPr>
        <w:rFonts w:hint="default"/>
        <w:lang w:val="it-IT" w:eastAsia="en-US" w:bidi="ar-SA"/>
      </w:rPr>
    </w:lvl>
    <w:lvl w:ilvl="4" w:tplc="F76CB1A2">
      <w:numFmt w:val="bullet"/>
      <w:lvlText w:val="•"/>
      <w:lvlJc w:val="left"/>
      <w:pPr>
        <w:ind w:left="3846" w:hanging="348"/>
      </w:pPr>
      <w:rPr>
        <w:rFonts w:hint="default"/>
        <w:lang w:val="it-IT" w:eastAsia="en-US" w:bidi="ar-SA"/>
      </w:rPr>
    </w:lvl>
    <w:lvl w:ilvl="5" w:tplc="4038EEE2">
      <w:numFmt w:val="bullet"/>
      <w:lvlText w:val="•"/>
      <w:lvlJc w:val="left"/>
      <w:pPr>
        <w:ind w:left="4848" w:hanging="348"/>
      </w:pPr>
      <w:rPr>
        <w:rFonts w:hint="default"/>
        <w:lang w:val="it-IT" w:eastAsia="en-US" w:bidi="ar-SA"/>
      </w:rPr>
    </w:lvl>
    <w:lvl w:ilvl="6" w:tplc="0008ACC8">
      <w:numFmt w:val="bullet"/>
      <w:lvlText w:val="•"/>
      <w:lvlJc w:val="left"/>
      <w:pPr>
        <w:ind w:left="5851" w:hanging="348"/>
      </w:pPr>
      <w:rPr>
        <w:rFonts w:hint="default"/>
        <w:lang w:val="it-IT" w:eastAsia="en-US" w:bidi="ar-SA"/>
      </w:rPr>
    </w:lvl>
    <w:lvl w:ilvl="7" w:tplc="EE0AB8E0">
      <w:numFmt w:val="bullet"/>
      <w:lvlText w:val="•"/>
      <w:lvlJc w:val="left"/>
      <w:pPr>
        <w:ind w:left="6853" w:hanging="348"/>
      </w:pPr>
      <w:rPr>
        <w:rFonts w:hint="default"/>
        <w:lang w:val="it-IT" w:eastAsia="en-US" w:bidi="ar-SA"/>
      </w:rPr>
    </w:lvl>
    <w:lvl w:ilvl="8" w:tplc="19DC61F8">
      <w:numFmt w:val="bullet"/>
      <w:lvlText w:val="•"/>
      <w:lvlJc w:val="left"/>
      <w:pPr>
        <w:ind w:left="7855" w:hanging="348"/>
      </w:pPr>
      <w:rPr>
        <w:rFonts w:hint="default"/>
        <w:lang w:val="it-IT" w:eastAsia="en-US" w:bidi="ar-SA"/>
      </w:rPr>
    </w:lvl>
  </w:abstractNum>
  <w:abstractNum w:abstractNumId="9" w15:restartNumberingAfterBreak="0">
    <w:nsid w:val="461E2CDE"/>
    <w:multiLevelType w:val="hybridMultilevel"/>
    <w:tmpl w:val="D5BE9080"/>
    <w:lvl w:ilvl="0" w:tplc="AEC69694">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38D6929"/>
    <w:multiLevelType w:val="hybridMultilevel"/>
    <w:tmpl w:val="11403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86C3DA6"/>
    <w:multiLevelType w:val="hybridMultilevel"/>
    <w:tmpl w:val="96B2C3F2"/>
    <w:lvl w:ilvl="0" w:tplc="A1D4AD66">
      <w:start w:val="1"/>
      <w:numFmt w:val="lowerLetter"/>
      <w:lvlText w:val="%1)"/>
      <w:lvlJc w:val="left"/>
      <w:pPr>
        <w:ind w:left="832" w:hanging="420"/>
      </w:pPr>
      <w:rPr>
        <w:rFonts w:hint="default"/>
      </w:rPr>
    </w:lvl>
    <w:lvl w:ilvl="1" w:tplc="04100019" w:tentative="1">
      <w:start w:val="1"/>
      <w:numFmt w:val="lowerLetter"/>
      <w:lvlText w:val="%2."/>
      <w:lvlJc w:val="left"/>
      <w:pPr>
        <w:ind w:left="1492" w:hanging="360"/>
      </w:pPr>
    </w:lvl>
    <w:lvl w:ilvl="2" w:tplc="0410001B" w:tentative="1">
      <w:start w:val="1"/>
      <w:numFmt w:val="lowerRoman"/>
      <w:lvlText w:val="%3."/>
      <w:lvlJc w:val="right"/>
      <w:pPr>
        <w:ind w:left="2212" w:hanging="180"/>
      </w:pPr>
    </w:lvl>
    <w:lvl w:ilvl="3" w:tplc="0410000F" w:tentative="1">
      <w:start w:val="1"/>
      <w:numFmt w:val="decimal"/>
      <w:lvlText w:val="%4."/>
      <w:lvlJc w:val="left"/>
      <w:pPr>
        <w:ind w:left="2932" w:hanging="360"/>
      </w:pPr>
    </w:lvl>
    <w:lvl w:ilvl="4" w:tplc="04100019" w:tentative="1">
      <w:start w:val="1"/>
      <w:numFmt w:val="lowerLetter"/>
      <w:lvlText w:val="%5."/>
      <w:lvlJc w:val="left"/>
      <w:pPr>
        <w:ind w:left="3652" w:hanging="360"/>
      </w:pPr>
    </w:lvl>
    <w:lvl w:ilvl="5" w:tplc="0410001B" w:tentative="1">
      <w:start w:val="1"/>
      <w:numFmt w:val="lowerRoman"/>
      <w:lvlText w:val="%6."/>
      <w:lvlJc w:val="right"/>
      <w:pPr>
        <w:ind w:left="4372" w:hanging="180"/>
      </w:pPr>
    </w:lvl>
    <w:lvl w:ilvl="6" w:tplc="0410000F" w:tentative="1">
      <w:start w:val="1"/>
      <w:numFmt w:val="decimal"/>
      <w:lvlText w:val="%7."/>
      <w:lvlJc w:val="left"/>
      <w:pPr>
        <w:ind w:left="5092" w:hanging="360"/>
      </w:pPr>
    </w:lvl>
    <w:lvl w:ilvl="7" w:tplc="04100019" w:tentative="1">
      <w:start w:val="1"/>
      <w:numFmt w:val="lowerLetter"/>
      <w:lvlText w:val="%8."/>
      <w:lvlJc w:val="left"/>
      <w:pPr>
        <w:ind w:left="5812" w:hanging="360"/>
      </w:pPr>
    </w:lvl>
    <w:lvl w:ilvl="8" w:tplc="0410001B" w:tentative="1">
      <w:start w:val="1"/>
      <w:numFmt w:val="lowerRoman"/>
      <w:lvlText w:val="%9."/>
      <w:lvlJc w:val="right"/>
      <w:pPr>
        <w:ind w:left="6532" w:hanging="180"/>
      </w:pPr>
    </w:lvl>
  </w:abstractNum>
  <w:abstractNum w:abstractNumId="12" w15:restartNumberingAfterBreak="0">
    <w:nsid w:val="6E0E4E27"/>
    <w:multiLevelType w:val="hybridMultilevel"/>
    <w:tmpl w:val="FBB263BC"/>
    <w:lvl w:ilvl="0" w:tplc="04100001">
      <w:start w:val="1"/>
      <w:numFmt w:val="bullet"/>
      <w:lvlText w:val=""/>
      <w:lvlJc w:val="left"/>
      <w:pPr>
        <w:ind w:left="1552" w:hanging="360"/>
      </w:pPr>
      <w:rPr>
        <w:rFonts w:ascii="Symbol" w:hAnsi="Symbol" w:hint="default"/>
      </w:rPr>
    </w:lvl>
    <w:lvl w:ilvl="1" w:tplc="04100003" w:tentative="1">
      <w:start w:val="1"/>
      <w:numFmt w:val="bullet"/>
      <w:lvlText w:val="o"/>
      <w:lvlJc w:val="left"/>
      <w:pPr>
        <w:ind w:left="2272" w:hanging="360"/>
      </w:pPr>
      <w:rPr>
        <w:rFonts w:ascii="Courier New" w:hAnsi="Courier New" w:cs="Courier New" w:hint="default"/>
      </w:rPr>
    </w:lvl>
    <w:lvl w:ilvl="2" w:tplc="04100005" w:tentative="1">
      <w:start w:val="1"/>
      <w:numFmt w:val="bullet"/>
      <w:lvlText w:val=""/>
      <w:lvlJc w:val="left"/>
      <w:pPr>
        <w:ind w:left="2992" w:hanging="360"/>
      </w:pPr>
      <w:rPr>
        <w:rFonts w:ascii="Wingdings" w:hAnsi="Wingdings" w:hint="default"/>
      </w:rPr>
    </w:lvl>
    <w:lvl w:ilvl="3" w:tplc="04100001" w:tentative="1">
      <w:start w:val="1"/>
      <w:numFmt w:val="bullet"/>
      <w:lvlText w:val=""/>
      <w:lvlJc w:val="left"/>
      <w:pPr>
        <w:ind w:left="3712" w:hanging="360"/>
      </w:pPr>
      <w:rPr>
        <w:rFonts w:ascii="Symbol" w:hAnsi="Symbol" w:hint="default"/>
      </w:rPr>
    </w:lvl>
    <w:lvl w:ilvl="4" w:tplc="04100003" w:tentative="1">
      <w:start w:val="1"/>
      <w:numFmt w:val="bullet"/>
      <w:lvlText w:val="o"/>
      <w:lvlJc w:val="left"/>
      <w:pPr>
        <w:ind w:left="4432" w:hanging="360"/>
      </w:pPr>
      <w:rPr>
        <w:rFonts w:ascii="Courier New" w:hAnsi="Courier New" w:cs="Courier New" w:hint="default"/>
      </w:rPr>
    </w:lvl>
    <w:lvl w:ilvl="5" w:tplc="04100005" w:tentative="1">
      <w:start w:val="1"/>
      <w:numFmt w:val="bullet"/>
      <w:lvlText w:val=""/>
      <w:lvlJc w:val="left"/>
      <w:pPr>
        <w:ind w:left="5152" w:hanging="360"/>
      </w:pPr>
      <w:rPr>
        <w:rFonts w:ascii="Wingdings" w:hAnsi="Wingdings" w:hint="default"/>
      </w:rPr>
    </w:lvl>
    <w:lvl w:ilvl="6" w:tplc="04100001" w:tentative="1">
      <w:start w:val="1"/>
      <w:numFmt w:val="bullet"/>
      <w:lvlText w:val=""/>
      <w:lvlJc w:val="left"/>
      <w:pPr>
        <w:ind w:left="5872" w:hanging="360"/>
      </w:pPr>
      <w:rPr>
        <w:rFonts w:ascii="Symbol" w:hAnsi="Symbol" w:hint="default"/>
      </w:rPr>
    </w:lvl>
    <w:lvl w:ilvl="7" w:tplc="04100003" w:tentative="1">
      <w:start w:val="1"/>
      <w:numFmt w:val="bullet"/>
      <w:lvlText w:val="o"/>
      <w:lvlJc w:val="left"/>
      <w:pPr>
        <w:ind w:left="6592" w:hanging="360"/>
      </w:pPr>
      <w:rPr>
        <w:rFonts w:ascii="Courier New" w:hAnsi="Courier New" w:cs="Courier New" w:hint="default"/>
      </w:rPr>
    </w:lvl>
    <w:lvl w:ilvl="8" w:tplc="04100005" w:tentative="1">
      <w:start w:val="1"/>
      <w:numFmt w:val="bullet"/>
      <w:lvlText w:val=""/>
      <w:lvlJc w:val="left"/>
      <w:pPr>
        <w:ind w:left="7312" w:hanging="360"/>
      </w:pPr>
      <w:rPr>
        <w:rFonts w:ascii="Wingdings" w:hAnsi="Wingdings" w:hint="default"/>
      </w:rPr>
    </w:lvl>
  </w:abstractNum>
  <w:abstractNum w:abstractNumId="13" w15:restartNumberingAfterBreak="0">
    <w:nsid w:val="73E90D6F"/>
    <w:multiLevelType w:val="multilevel"/>
    <w:tmpl w:val="F56276B8"/>
    <w:lvl w:ilvl="0">
      <w:start w:val="25"/>
      <w:numFmt w:val="decimal"/>
      <w:lvlText w:val="%1"/>
      <w:lvlJc w:val="left"/>
      <w:pPr>
        <w:ind w:left="1552" w:hanging="720"/>
      </w:pPr>
      <w:rPr>
        <w:rFonts w:hint="default"/>
        <w:lang w:val="it-IT" w:eastAsia="en-US" w:bidi="ar-SA"/>
      </w:rPr>
    </w:lvl>
    <w:lvl w:ilvl="1">
      <w:numFmt w:val="decimalZero"/>
      <w:lvlText w:val="%1.%2"/>
      <w:lvlJc w:val="left"/>
      <w:pPr>
        <w:ind w:left="1552" w:hanging="720"/>
      </w:pPr>
      <w:rPr>
        <w:rFonts w:ascii="Times New Roman" w:eastAsia="Times New Roman" w:hAnsi="Times New Roman" w:cs="Times New Roman" w:hint="default"/>
        <w:w w:val="99"/>
        <w:sz w:val="24"/>
        <w:szCs w:val="24"/>
        <w:lang w:val="it-IT" w:eastAsia="en-US" w:bidi="ar-SA"/>
      </w:rPr>
    </w:lvl>
    <w:lvl w:ilvl="2">
      <w:start w:val="1"/>
      <w:numFmt w:val="upperLetter"/>
      <w:lvlText w:val="%3."/>
      <w:lvlJc w:val="left"/>
      <w:pPr>
        <w:ind w:left="3559" w:hanging="348"/>
        <w:jc w:val="right"/>
      </w:pPr>
      <w:rPr>
        <w:rFonts w:ascii="Times New Roman" w:eastAsia="Times New Roman" w:hAnsi="Times New Roman" w:cs="Times New Roman" w:hint="default"/>
        <w:spacing w:val="-1"/>
        <w:w w:val="99"/>
        <w:sz w:val="24"/>
        <w:szCs w:val="24"/>
        <w:lang w:val="it-IT" w:eastAsia="en-US" w:bidi="ar-SA"/>
      </w:rPr>
    </w:lvl>
    <w:lvl w:ilvl="3">
      <w:numFmt w:val="bullet"/>
      <w:lvlText w:val="•"/>
      <w:lvlJc w:val="left"/>
      <w:pPr>
        <w:ind w:left="4960" w:hanging="348"/>
      </w:pPr>
      <w:rPr>
        <w:rFonts w:hint="default"/>
        <w:lang w:val="it-IT" w:eastAsia="en-US" w:bidi="ar-SA"/>
      </w:rPr>
    </w:lvl>
    <w:lvl w:ilvl="4">
      <w:numFmt w:val="bullet"/>
      <w:lvlText w:val="•"/>
      <w:lvlJc w:val="left"/>
      <w:pPr>
        <w:ind w:left="5660" w:hanging="348"/>
      </w:pPr>
      <w:rPr>
        <w:rFonts w:hint="default"/>
        <w:lang w:val="it-IT" w:eastAsia="en-US" w:bidi="ar-SA"/>
      </w:rPr>
    </w:lvl>
    <w:lvl w:ilvl="5">
      <w:numFmt w:val="bullet"/>
      <w:lvlText w:val="•"/>
      <w:lvlJc w:val="left"/>
      <w:pPr>
        <w:ind w:left="6360" w:hanging="348"/>
      </w:pPr>
      <w:rPr>
        <w:rFonts w:hint="default"/>
        <w:lang w:val="it-IT" w:eastAsia="en-US" w:bidi="ar-SA"/>
      </w:rPr>
    </w:lvl>
    <w:lvl w:ilvl="6">
      <w:numFmt w:val="bullet"/>
      <w:lvlText w:val="•"/>
      <w:lvlJc w:val="left"/>
      <w:pPr>
        <w:ind w:left="7060" w:hanging="348"/>
      </w:pPr>
      <w:rPr>
        <w:rFonts w:hint="default"/>
        <w:lang w:val="it-IT" w:eastAsia="en-US" w:bidi="ar-SA"/>
      </w:rPr>
    </w:lvl>
    <w:lvl w:ilvl="7">
      <w:numFmt w:val="bullet"/>
      <w:lvlText w:val="•"/>
      <w:lvlJc w:val="left"/>
      <w:pPr>
        <w:ind w:left="7760" w:hanging="348"/>
      </w:pPr>
      <w:rPr>
        <w:rFonts w:hint="default"/>
        <w:lang w:val="it-IT" w:eastAsia="en-US" w:bidi="ar-SA"/>
      </w:rPr>
    </w:lvl>
    <w:lvl w:ilvl="8">
      <w:numFmt w:val="bullet"/>
      <w:lvlText w:val="•"/>
      <w:lvlJc w:val="left"/>
      <w:pPr>
        <w:ind w:left="8460" w:hanging="348"/>
      </w:pPr>
      <w:rPr>
        <w:rFonts w:hint="default"/>
        <w:lang w:val="it-IT" w:eastAsia="en-US" w:bidi="ar-SA"/>
      </w:rPr>
    </w:lvl>
  </w:abstractNum>
  <w:abstractNum w:abstractNumId="14" w15:restartNumberingAfterBreak="0">
    <w:nsid w:val="77A541F3"/>
    <w:multiLevelType w:val="hybridMultilevel"/>
    <w:tmpl w:val="AB6E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3"/>
  </w:num>
  <w:num w:numId="4">
    <w:abstractNumId w:val="0"/>
  </w:num>
  <w:num w:numId="5">
    <w:abstractNumId w:val="1"/>
  </w:num>
  <w:num w:numId="6">
    <w:abstractNumId w:val="11"/>
  </w:num>
  <w:num w:numId="7">
    <w:abstractNumId w:val="12"/>
  </w:num>
  <w:num w:numId="8">
    <w:abstractNumId w:val="4"/>
  </w:num>
  <w:num w:numId="9">
    <w:abstractNumId w:val="7"/>
  </w:num>
  <w:num w:numId="10">
    <w:abstractNumId w:val="10"/>
  </w:num>
  <w:num w:numId="11">
    <w:abstractNumId w:val="14"/>
  </w:num>
  <w:num w:numId="12">
    <w:abstractNumId w:val="2"/>
  </w:num>
  <w:num w:numId="13">
    <w:abstractNumId w:val="9"/>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CE7"/>
    <w:rsid w:val="0001178C"/>
    <w:rsid w:val="000330CF"/>
    <w:rsid w:val="00043381"/>
    <w:rsid w:val="0004551C"/>
    <w:rsid w:val="00061682"/>
    <w:rsid w:val="00064D5B"/>
    <w:rsid w:val="00071C4D"/>
    <w:rsid w:val="00073FEC"/>
    <w:rsid w:val="00085416"/>
    <w:rsid w:val="000A4BF8"/>
    <w:rsid w:val="00127982"/>
    <w:rsid w:val="001314CA"/>
    <w:rsid w:val="00137BAC"/>
    <w:rsid w:val="00151F2E"/>
    <w:rsid w:val="001666C8"/>
    <w:rsid w:val="00181B37"/>
    <w:rsid w:val="0018404E"/>
    <w:rsid w:val="001945BD"/>
    <w:rsid w:val="001A45B1"/>
    <w:rsid w:val="001E4C4E"/>
    <w:rsid w:val="0020499D"/>
    <w:rsid w:val="002140E6"/>
    <w:rsid w:val="002217B8"/>
    <w:rsid w:val="00224457"/>
    <w:rsid w:val="00250F86"/>
    <w:rsid w:val="00277BD3"/>
    <w:rsid w:val="0028369D"/>
    <w:rsid w:val="002928A8"/>
    <w:rsid w:val="002F0BAC"/>
    <w:rsid w:val="002F291E"/>
    <w:rsid w:val="00307D31"/>
    <w:rsid w:val="00321445"/>
    <w:rsid w:val="00322197"/>
    <w:rsid w:val="003322E5"/>
    <w:rsid w:val="003455E6"/>
    <w:rsid w:val="00345A38"/>
    <w:rsid w:val="003478B8"/>
    <w:rsid w:val="0039195C"/>
    <w:rsid w:val="003A6B95"/>
    <w:rsid w:val="003B56F2"/>
    <w:rsid w:val="003D1AB1"/>
    <w:rsid w:val="003D72B4"/>
    <w:rsid w:val="003E40EC"/>
    <w:rsid w:val="0040068C"/>
    <w:rsid w:val="00416AAC"/>
    <w:rsid w:val="00442A54"/>
    <w:rsid w:val="00444ED5"/>
    <w:rsid w:val="00481D0A"/>
    <w:rsid w:val="004F42BF"/>
    <w:rsid w:val="004F6581"/>
    <w:rsid w:val="005119BE"/>
    <w:rsid w:val="00537DF7"/>
    <w:rsid w:val="00566892"/>
    <w:rsid w:val="00574EC0"/>
    <w:rsid w:val="00587169"/>
    <w:rsid w:val="005C5F96"/>
    <w:rsid w:val="005E5048"/>
    <w:rsid w:val="005E6B99"/>
    <w:rsid w:val="005F3140"/>
    <w:rsid w:val="005F3A69"/>
    <w:rsid w:val="00651509"/>
    <w:rsid w:val="00652A91"/>
    <w:rsid w:val="00655325"/>
    <w:rsid w:val="00671D7C"/>
    <w:rsid w:val="00675929"/>
    <w:rsid w:val="006D17A6"/>
    <w:rsid w:val="0071403A"/>
    <w:rsid w:val="00715909"/>
    <w:rsid w:val="007303BF"/>
    <w:rsid w:val="00731528"/>
    <w:rsid w:val="00731CE7"/>
    <w:rsid w:val="0076416C"/>
    <w:rsid w:val="00784622"/>
    <w:rsid w:val="007A08A2"/>
    <w:rsid w:val="007B25A2"/>
    <w:rsid w:val="007C027D"/>
    <w:rsid w:val="007C73DB"/>
    <w:rsid w:val="007F3FE4"/>
    <w:rsid w:val="00812702"/>
    <w:rsid w:val="00821F70"/>
    <w:rsid w:val="00823707"/>
    <w:rsid w:val="0083675E"/>
    <w:rsid w:val="00846B5B"/>
    <w:rsid w:val="00881B3D"/>
    <w:rsid w:val="008C6334"/>
    <w:rsid w:val="008C785B"/>
    <w:rsid w:val="008F06D7"/>
    <w:rsid w:val="00902FAC"/>
    <w:rsid w:val="00907A95"/>
    <w:rsid w:val="00927AEC"/>
    <w:rsid w:val="0096576E"/>
    <w:rsid w:val="009B036D"/>
    <w:rsid w:val="009C5552"/>
    <w:rsid w:val="009D573D"/>
    <w:rsid w:val="009D67FA"/>
    <w:rsid w:val="009D7DB6"/>
    <w:rsid w:val="00A25AF5"/>
    <w:rsid w:val="00A501DE"/>
    <w:rsid w:val="00A745B4"/>
    <w:rsid w:val="00A828CB"/>
    <w:rsid w:val="00A911B8"/>
    <w:rsid w:val="00A9464B"/>
    <w:rsid w:val="00AA731D"/>
    <w:rsid w:val="00AB301F"/>
    <w:rsid w:val="00AD7BB0"/>
    <w:rsid w:val="00B13FD5"/>
    <w:rsid w:val="00B24163"/>
    <w:rsid w:val="00B548C3"/>
    <w:rsid w:val="00B64A70"/>
    <w:rsid w:val="00B64F85"/>
    <w:rsid w:val="00B662AC"/>
    <w:rsid w:val="00BC03F6"/>
    <w:rsid w:val="00BC35EB"/>
    <w:rsid w:val="00C121CC"/>
    <w:rsid w:val="00C12B2C"/>
    <w:rsid w:val="00C35933"/>
    <w:rsid w:val="00C62E9D"/>
    <w:rsid w:val="00C72BF9"/>
    <w:rsid w:val="00C91F5C"/>
    <w:rsid w:val="00C94E0E"/>
    <w:rsid w:val="00CB1928"/>
    <w:rsid w:val="00CC0FDD"/>
    <w:rsid w:val="00D370AC"/>
    <w:rsid w:val="00D83314"/>
    <w:rsid w:val="00D86AB7"/>
    <w:rsid w:val="00D90D66"/>
    <w:rsid w:val="00DA1DF0"/>
    <w:rsid w:val="00DB6FD2"/>
    <w:rsid w:val="00DC30CB"/>
    <w:rsid w:val="00DC666D"/>
    <w:rsid w:val="00DC70E4"/>
    <w:rsid w:val="00E2752E"/>
    <w:rsid w:val="00E509A3"/>
    <w:rsid w:val="00E6660E"/>
    <w:rsid w:val="00E71B0D"/>
    <w:rsid w:val="00EC6CCE"/>
    <w:rsid w:val="00F21620"/>
    <w:rsid w:val="00F247B5"/>
    <w:rsid w:val="00F35C8D"/>
    <w:rsid w:val="00F41847"/>
    <w:rsid w:val="00F96219"/>
    <w:rsid w:val="00FB1933"/>
    <w:rsid w:val="00FB6233"/>
    <w:rsid w:val="00FC69EF"/>
    <w:rsid w:val="00FF4E3B"/>
    <w:rsid w:val="00FF4F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D214769-BBB9-40B1-9515-10DC8C3E1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uiPriority w:val="9"/>
    <w:qFormat/>
    <w:pPr>
      <w:ind w:left="833" w:right="125"/>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4"/>
      <w:szCs w:val="24"/>
    </w:rPr>
  </w:style>
  <w:style w:type="paragraph" w:styleId="Titolo">
    <w:name w:val="Title"/>
    <w:basedOn w:val="Normale"/>
    <w:uiPriority w:val="10"/>
    <w:qFormat/>
    <w:pPr>
      <w:spacing w:before="20" w:line="388" w:lineRule="exact"/>
      <w:ind w:left="129" w:right="125"/>
      <w:jc w:val="center"/>
    </w:pPr>
    <w:rPr>
      <w:rFonts w:ascii="Verdana" w:eastAsia="Verdana" w:hAnsi="Verdana" w:cs="Verdana"/>
      <w:b/>
      <w:bCs/>
      <w:sz w:val="32"/>
      <w:szCs w:val="32"/>
    </w:rPr>
  </w:style>
  <w:style w:type="paragraph" w:styleId="Paragrafoelenco">
    <w:name w:val="List Paragraph"/>
    <w:basedOn w:val="Normale"/>
    <w:uiPriority w:val="1"/>
    <w:qFormat/>
    <w:pPr>
      <w:ind w:left="832" w:hanging="360"/>
      <w:jc w:val="both"/>
    </w:pPr>
  </w:style>
  <w:style w:type="paragraph" w:customStyle="1" w:styleId="TableParagraph">
    <w:name w:val="Table Paragraph"/>
    <w:basedOn w:val="Normale"/>
    <w:uiPriority w:val="1"/>
    <w:qFormat/>
    <w:pPr>
      <w:spacing w:line="260" w:lineRule="exact"/>
      <w:ind w:left="107"/>
    </w:pPr>
  </w:style>
  <w:style w:type="character" w:styleId="Collegamentoipertestuale">
    <w:name w:val="Hyperlink"/>
    <w:basedOn w:val="Carpredefinitoparagrafo"/>
    <w:uiPriority w:val="99"/>
    <w:unhideWhenUsed/>
    <w:rsid w:val="002928A8"/>
    <w:rPr>
      <w:color w:val="0000FF" w:themeColor="hyperlink"/>
      <w:u w:val="single"/>
    </w:rPr>
  </w:style>
  <w:style w:type="character" w:styleId="Menzionenonrisolta">
    <w:name w:val="Unresolved Mention"/>
    <w:basedOn w:val="Carpredefinitoparagrafo"/>
    <w:uiPriority w:val="99"/>
    <w:semiHidden/>
    <w:unhideWhenUsed/>
    <w:rsid w:val="002928A8"/>
    <w:rPr>
      <w:color w:val="605E5C"/>
      <w:shd w:val="clear" w:color="auto" w:fill="E1DFDD"/>
    </w:rPr>
  </w:style>
  <w:style w:type="paragraph" w:styleId="Intestazione">
    <w:name w:val="header"/>
    <w:basedOn w:val="Normale"/>
    <w:link w:val="IntestazioneCarattere"/>
    <w:uiPriority w:val="99"/>
    <w:unhideWhenUsed/>
    <w:rsid w:val="007B25A2"/>
    <w:pPr>
      <w:tabs>
        <w:tab w:val="center" w:pos="4819"/>
        <w:tab w:val="right" w:pos="9638"/>
      </w:tabs>
    </w:pPr>
  </w:style>
  <w:style w:type="character" w:customStyle="1" w:styleId="IntestazioneCarattere">
    <w:name w:val="Intestazione Carattere"/>
    <w:basedOn w:val="Carpredefinitoparagrafo"/>
    <w:link w:val="Intestazione"/>
    <w:uiPriority w:val="99"/>
    <w:rsid w:val="007B25A2"/>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7B25A2"/>
    <w:pPr>
      <w:tabs>
        <w:tab w:val="center" w:pos="4819"/>
        <w:tab w:val="right" w:pos="9638"/>
      </w:tabs>
    </w:pPr>
  </w:style>
  <w:style w:type="character" w:customStyle="1" w:styleId="PidipaginaCarattere">
    <w:name w:val="Piè di pagina Carattere"/>
    <w:basedOn w:val="Carpredefinitoparagrafo"/>
    <w:link w:val="Pidipagina"/>
    <w:uiPriority w:val="99"/>
    <w:rsid w:val="007B25A2"/>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unione.terredellapianura@legalmail.it" TargetMode="External"/><Relationship Id="rId4" Type="http://schemas.openxmlformats.org/officeDocument/2006/relationships/settings" Target="settings.xml"/><Relationship Id="rId9" Type="http://schemas.openxmlformats.org/officeDocument/2006/relationships/hyperlink" Target="mailto:unione.terredellapianura@legalmail.it"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BF444-BEF7-4B2F-A244-5C3AA1DD9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2937</Words>
  <Characters>16742</Characters>
  <Application>Microsoft Office Word</Application>
  <DocSecurity>0</DocSecurity>
  <Lines>139</Lines>
  <Paragraphs>39</Paragraphs>
  <ScaleCrop>false</ScaleCrop>
  <HeadingPairs>
    <vt:vector size="2" baseType="variant">
      <vt:variant>
        <vt:lpstr>Titolo</vt:lpstr>
      </vt:variant>
      <vt:variant>
        <vt:i4>1</vt:i4>
      </vt:variant>
    </vt:vector>
  </HeadingPairs>
  <TitlesOfParts>
    <vt:vector size="1" baseType="lpstr">
      <vt:lpstr>6_capitolato_di_gara_rettificato</vt:lpstr>
    </vt:vector>
  </TitlesOfParts>
  <Company/>
  <LinksUpToDate>false</LinksUpToDate>
  <CharactersWithSpaces>19640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6_capitolato_di_gara_rettificato</dc:title>
  <dc:creator>Silvana_Vaschetto</dc:creator>
  <cp:lastModifiedBy>Marco Pancani</cp:lastModifiedBy>
  <cp:revision>6</cp:revision>
  <dcterms:created xsi:type="dcterms:W3CDTF">2025-09-25T07:12:00Z</dcterms:created>
  <dcterms:modified xsi:type="dcterms:W3CDTF">2025-10-16T06:35:00Z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2016-09-15T00:00:00Z</vt:filetime>
  </property>
  <property fmtid="{D5CDD505-2E9C-101B-9397-08002B2CF9AE}" pid="3" name="Creator">
    <vt:lpwstr>PDFCreator Version 1.5.0</vt:lpwstr>
  </property>
  <property fmtid="{D5CDD505-2E9C-101B-9397-08002B2CF9AE}" pid="4" name="LastSaved">
    <vt:filetime>2021-03-31T00:00:00Z</vt:filetime>
  </property>
</Properties>
</file>